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366"/>
        <w:gridCol w:w="2881"/>
        <w:gridCol w:w="2882"/>
      </w:tblGrid>
      <w:tr w:rsidR="000D1335" w:rsidRPr="000D1335" w:rsidTr="009815FE">
        <w:tc>
          <w:tcPr>
            <w:tcW w:w="2881" w:type="dxa"/>
          </w:tcPr>
          <w:p w:rsidR="000D1335" w:rsidRPr="000D1335" w:rsidRDefault="00075DF5" w:rsidP="009815FE">
            <w:pPr>
              <w:jc w:val="both"/>
              <w:rPr>
                <w:b/>
                <w:sz w:val="24"/>
                <w:szCs w:val="24"/>
              </w:rPr>
            </w:pPr>
            <w:r>
              <w:rPr>
                <w:b/>
                <w:noProof/>
                <w:sz w:val="24"/>
                <w:szCs w:val="24"/>
                <w:lang w:val="es-CR" w:eastAsia="es-CR"/>
              </w:rPr>
              <w:drawing>
                <wp:inline distT="0" distB="0" distL="0" distR="0">
                  <wp:extent cx="1981200" cy="809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81200" cy="809625"/>
                          </a:xfrm>
                          <a:prstGeom prst="rect">
                            <a:avLst/>
                          </a:prstGeom>
                          <a:noFill/>
                          <a:ln w="9525">
                            <a:noFill/>
                            <a:miter lim="800000"/>
                            <a:headEnd/>
                            <a:tailEnd/>
                          </a:ln>
                        </pic:spPr>
                      </pic:pic>
                    </a:graphicData>
                  </a:graphic>
                </wp:inline>
              </w:drawing>
            </w:r>
          </w:p>
        </w:tc>
        <w:tc>
          <w:tcPr>
            <w:tcW w:w="2881" w:type="dxa"/>
          </w:tcPr>
          <w:p w:rsidR="000D1335" w:rsidRPr="000D1335" w:rsidRDefault="00075DF5" w:rsidP="009815FE">
            <w:pPr>
              <w:jc w:val="center"/>
              <w:rPr>
                <w:b/>
                <w:sz w:val="24"/>
                <w:szCs w:val="24"/>
              </w:rPr>
            </w:pPr>
            <w:r>
              <w:rPr>
                <w:b/>
                <w:noProof/>
                <w:sz w:val="24"/>
                <w:szCs w:val="24"/>
                <w:lang w:val="es-CR" w:eastAsia="es-CR"/>
              </w:rPr>
              <w:drawing>
                <wp:anchor distT="0" distB="0" distL="114300" distR="114300" simplePos="0" relativeHeight="251658240" behindDoc="0" locked="0" layoutInCell="1" allowOverlap="1">
                  <wp:simplePos x="0" y="0"/>
                  <wp:positionH relativeFrom="margin">
                    <wp:posOffset>50800</wp:posOffset>
                  </wp:positionH>
                  <wp:positionV relativeFrom="paragraph">
                    <wp:posOffset>110490</wp:posOffset>
                  </wp:positionV>
                  <wp:extent cx="1489075" cy="774065"/>
                  <wp:effectExtent l="1905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srcRect/>
                          <a:stretch>
                            <a:fillRect/>
                          </a:stretch>
                        </pic:blipFill>
                        <pic:spPr bwMode="auto">
                          <a:xfrm>
                            <a:off x="0" y="0"/>
                            <a:ext cx="1489075" cy="774065"/>
                          </a:xfrm>
                          <a:prstGeom prst="rect">
                            <a:avLst/>
                          </a:prstGeom>
                          <a:noFill/>
                          <a:ln w="9525">
                            <a:noFill/>
                            <a:miter lim="800000"/>
                            <a:headEnd/>
                            <a:tailEnd/>
                          </a:ln>
                        </pic:spPr>
                      </pic:pic>
                    </a:graphicData>
                  </a:graphic>
                </wp:anchor>
              </w:drawing>
            </w:r>
          </w:p>
        </w:tc>
        <w:tc>
          <w:tcPr>
            <w:tcW w:w="2882" w:type="dxa"/>
          </w:tcPr>
          <w:p w:rsidR="000D1335" w:rsidRPr="000D1335" w:rsidRDefault="00075DF5" w:rsidP="009815FE">
            <w:pPr>
              <w:jc w:val="right"/>
              <w:rPr>
                <w:b/>
                <w:sz w:val="24"/>
                <w:szCs w:val="24"/>
              </w:rPr>
            </w:pPr>
            <w:r>
              <w:rPr>
                <w:b/>
                <w:noProof/>
                <w:sz w:val="24"/>
                <w:szCs w:val="24"/>
                <w:lang w:val="es-CR" w:eastAsia="es-CR"/>
              </w:rPr>
              <w:drawing>
                <wp:inline distT="0" distB="0" distL="0" distR="0">
                  <wp:extent cx="981075" cy="733425"/>
                  <wp:effectExtent l="19050" t="0" r="9525" b="0"/>
                  <wp:docPr id="2" name="2 Imagen" descr="GPE_E_3Lines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PE_E_3Lines_plain.jpg"/>
                          <pic:cNvPicPr>
                            <a:picLocks noChangeAspect="1" noChangeArrowheads="1"/>
                          </pic:cNvPicPr>
                        </pic:nvPicPr>
                        <pic:blipFill>
                          <a:blip r:embed="rId9" cstate="print"/>
                          <a:srcRect/>
                          <a:stretch>
                            <a:fillRect/>
                          </a:stretch>
                        </pic:blipFill>
                        <pic:spPr bwMode="auto">
                          <a:xfrm>
                            <a:off x="0" y="0"/>
                            <a:ext cx="981075" cy="733425"/>
                          </a:xfrm>
                          <a:prstGeom prst="rect">
                            <a:avLst/>
                          </a:prstGeom>
                          <a:noFill/>
                          <a:ln w="9525">
                            <a:noFill/>
                            <a:miter lim="800000"/>
                            <a:headEnd/>
                            <a:tailEnd/>
                          </a:ln>
                        </pic:spPr>
                      </pic:pic>
                    </a:graphicData>
                  </a:graphic>
                </wp:inline>
              </w:drawing>
            </w:r>
          </w:p>
        </w:tc>
      </w:tr>
    </w:tbl>
    <w:p w:rsidR="000D1335" w:rsidRPr="000D1335" w:rsidRDefault="000D1335" w:rsidP="00EC08E7">
      <w:pPr>
        <w:tabs>
          <w:tab w:val="left" w:pos="2977"/>
        </w:tabs>
        <w:spacing w:after="0" w:line="360" w:lineRule="auto"/>
        <w:jc w:val="center"/>
        <w:rPr>
          <w:b/>
          <w:sz w:val="24"/>
          <w:szCs w:val="24"/>
          <w:lang w:val="es-ES"/>
        </w:rPr>
      </w:pPr>
    </w:p>
    <w:p w:rsidR="000D1335" w:rsidRPr="000D1335" w:rsidRDefault="000D1335" w:rsidP="00EC08E7">
      <w:pPr>
        <w:tabs>
          <w:tab w:val="left" w:pos="2977"/>
        </w:tabs>
        <w:spacing w:after="0" w:line="360" w:lineRule="auto"/>
        <w:jc w:val="center"/>
        <w:rPr>
          <w:b/>
          <w:sz w:val="24"/>
          <w:szCs w:val="24"/>
          <w:lang w:val="es-ES"/>
        </w:rPr>
      </w:pPr>
    </w:p>
    <w:p w:rsidR="00EC08E7" w:rsidRPr="000D1335" w:rsidRDefault="00A96351" w:rsidP="00EC08E7">
      <w:pPr>
        <w:tabs>
          <w:tab w:val="left" w:pos="2977"/>
        </w:tabs>
        <w:spacing w:after="0" w:line="360" w:lineRule="auto"/>
        <w:jc w:val="center"/>
        <w:rPr>
          <w:b/>
          <w:sz w:val="24"/>
          <w:szCs w:val="24"/>
          <w:lang w:val="es-ES"/>
        </w:rPr>
      </w:pPr>
      <w:r w:rsidRPr="000D1335">
        <w:rPr>
          <w:b/>
          <w:sz w:val="24"/>
          <w:szCs w:val="24"/>
          <w:lang w:val="es-ES"/>
        </w:rPr>
        <w:t xml:space="preserve">Recursos financieros descentralizados para escuelas públicas del </w:t>
      </w:r>
      <w:r>
        <w:rPr>
          <w:b/>
          <w:sz w:val="24"/>
          <w:szCs w:val="24"/>
          <w:lang w:val="es-ES"/>
        </w:rPr>
        <w:t>B</w:t>
      </w:r>
      <w:r w:rsidRPr="000D1335">
        <w:rPr>
          <w:b/>
          <w:sz w:val="24"/>
          <w:szCs w:val="24"/>
          <w:lang w:val="es-ES"/>
        </w:rPr>
        <w:t>rasil – una política necesaria</w:t>
      </w:r>
      <w:r w:rsidR="00EC08E7" w:rsidRPr="000D1335">
        <w:rPr>
          <w:b/>
          <w:sz w:val="24"/>
          <w:szCs w:val="24"/>
          <w:vertAlign w:val="superscript"/>
          <w:lang w:val="es-ES"/>
        </w:rPr>
        <w:footnoteReference w:id="1"/>
      </w:r>
    </w:p>
    <w:p w:rsidR="00676083" w:rsidRPr="000D1335" w:rsidRDefault="00676083" w:rsidP="00676083">
      <w:pPr>
        <w:tabs>
          <w:tab w:val="left" w:pos="2977"/>
        </w:tabs>
        <w:spacing w:after="0" w:line="360" w:lineRule="auto"/>
        <w:jc w:val="center"/>
        <w:rPr>
          <w:b/>
          <w:sz w:val="24"/>
          <w:szCs w:val="24"/>
          <w:lang w:val="es-ES"/>
        </w:rPr>
      </w:pPr>
    </w:p>
    <w:p w:rsidR="00C42E9F" w:rsidRPr="000902CD" w:rsidRDefault="00C42E9F" w:rsidP="00B10E93">
      <w:pPr>
        <w:tabs>
          <w:tab w:val="left" w:pos="2977"/>
        </w:tabs>
        <w:spacing w:after="0" w:line="360" w:lineRule="auto"/>
        <w:jc w:val="right"/>
        <w:outlineLvl w:val="0"/>
        <w:rPr>
          <w:sz w:val="24"/>
          <w:szCs w:val="24"/>
          <w:lang w:val="es-ES"/>
        </w:rPr>
      </w:pPr>
      <w:r w:rsidRPr="000902CD">
        <w:rPr>
          <w:sz w:val="24"/>
          <w:szCs w:val="24"/>
          <w:lang w:val="es-ES"/>
        </w:rPr>
        <w:t>Prof. Dr. Rubens Barbosa de Camargo</w:t>
      </w:r>
      <w:r w:rsidRPr="000902CD">
        <w:rPr>
          <w:sz w:val="24"/>
          <w:szCs w:val="24"/>
          <w:vertAlign w:val="superscript"/>
          <w:lang w:val="es-ES"/>
        </w:rPr>
        <w:footnoteReference w:id="2"/>
      </w:r>
    </w:p>
    <w:p w:rsidR="00C42E9F" w:rsidRPr="000902CD" w:rsidRDefault="00C42E9F" w:rsidP="00676083">
      <w:pPr>
        <w:tabs>
          <w:tab w:val="left" w:pos="2977"/>
        </w:tabs>
        <w:spacing w:after="0" w:line="360" w:lineRule="auto"/>
        <w:jc w:val="right"/>
        <w:rPr>
          <w:sz w:val="24"/>
          <w:szCs w:val="24"/>
          <w:lang w:val="es-ES"/>
        </w:rPr>
      </w:pPr>
      <w:r w:rsidRPr="000902CD">
        <w:rPr>
          <w:sz w:val="24"/>
          <w:szCs w:val="24"/>
          <w:lang w:val="es-ES"/>
        </w:rPr>
        <w:t xml:space="preserve">Mariana </w:t>
      </w:r>
      <w:proofErr w:type="spellStart"/>
      <w:r w:rsidRPr="000902CD">
        <w:rPr>
          <w:sz w:val="24"/>
          <w:szCs w:val="24"/>
          <w:lang w:val="es-ES"/>
        </w:rPr>
        <w:t>Peleje</w:t>
      </w:r>
      <w:proofErr w:type="spellEnd"/>
      <w:r w:rsidRPr="000902CD">
        <w:rPr>
          <w:sz w:val="24"/>
          <w:szCs w:val="24"/>
          <w:lang w:val="es-ES"/>
        </w:rPr>
        <w:t xml:space="preserve"> Viana</w:t>
      </w:r>
      <w:r w:rsidRPr="000902CD">
        <w:rPr>
          <w:sz w:val="24"/>
          <w:szCs w:val="24"/>
          <w:vertAlign w:val="superscript"/>
          <w:lang w:val="es-ES"/>
        </w:rPr>
        <w:footnoteReference w:id="3"/>
      </w:r>
    </w:p>
    <w:p w:rsidR="00676083" w:rsidRPr="000D1335" w:rsidRDefault="00676083" w:rsidP="00676083">
      <w:pPr>
        <w:spacing w:after="0" w:line="360" w:lineRule="auto"/>
        <w:jc w:val="right"/>
        <w:rPr>
          <w:sz w:val="24"/>
          <w:szCs w:val="24"/>
          <w:lang w:val="es-ES"/>
        </w:rPr>
      </w:pPr>
    </w:p>
    <w:p w:rsidR="00C42E9F" w:rsidRPr="000D1335" w:rsidRDefault="00C42E9F" w:rsidP="00D85028">
      <w:pPr>
        <w:numPr>
          <w:ilvl w:val="0"/>
          <w:numId w:val="19"/>
        </w:numPr>
        <w:tabs>
          <w:tab w:val="left" w:pos="284"/>
        </w:tabs>
        <w:spacing w:after="0" w:line="360" w:lineRule="auto"/>
        <w:jc w:val="both"/>
        <w:rPr>
          <w:b/>
          <w:sz w:val="24"/>
          <w:szCs w:val="24"/>
          <w:lang w:val="es-ES"/>
        </w:rPr>
      </w:pPr>
      <w:r w:rsidRPr="000D1335">
        <w:rPr>
          <w:b/>
          <w:sz w:val="24"/>
          <w:szCs w:val="24"/>
          <w:lang w:val="es-ES"/>
        </w:rPr>
        <w:t>Introducción: Presu</w:t>
      </w:r>
      <w:r w:rsidR="0015625E" w:rsidRPr="000D1335">
        <w:rPr>
          <w:b/>
          <w:sz w:val="24"/>
          <w:szCs w:val="24"/>
          <w:lang w:val="es-ES"/>
        </w:rPr>
        <w:t>puestos y objetivos de los programas que transfieren recursos financieros directamente a las escuelas públic</w:t>
      </w:r>
      <w:r w:rsidR="003664F9">
        <w:rPr>
          <w:b/>
          <w:sz w:val="24"/>
          <w:szCs w:val="24"/>
          <w:lang w:val="es-ES"/>
        </w:rPr>
        <w:t>as del Brasil</w:t>
      </w:r>
    </w:p>
    <w:p w:rsidR="00676083" w:rsidRPr="000D1335" w:rsidRDefault="00676083" w:rsidP="00676083">
      <w:pPr>
        <w:tabs>
          <w:tab w:val="left" w:pos="284"/>
        </w:tabs>
        <w:spacing w:after="0" w:line="360" w:lineRule="auto"/>
        <w:ind w:left="426"/>
        <w:jc w:val="both"/>
        <w:rPr>
          <w:b/>
          <w:sz w:val="24"/>
          <w:szCs w:val="24"/>
          <w:lang w:val="es-ES"/>
        </w:rPr>
      </w:pPr>
    </w:p>
    <w:p w:rsidR="00C42E9F" w:rsidRPr="000D1335" w:rsidRDefault="0015625E" w:rsidP="00223CDB">
      <w:pPr>
        <w:spacing w:after="0" w:line="360" w:lineRule="auto"/>
        <w:ind w:firstLine="708"/>
        <w:jc w:val="both"/>
        <w:rPr>
          <w:sz w:val="24"/>
          <w:szCs w:val="24"/>
          <w:lang w:val="es-ES"/>
        </w:rPr>
      </w:pPr>
      <w:r w:rsidRPr="000D1335">
        <w:rPr>
          <w:sz w:val="24"/>
          <w:szCs w:val="24"/>
          <w:lang w:val="es-ES"/>
        </w:rPr>
        <w:t xml:space="preserve">El tema que será tratado en este artículo revela la importancia de profundizar teórica y prácticamente dos áreas de conocimiento que afectan el sector educativo: </w:t>
      </w:r>
      <w:r w:rsidR="00E41BAB" w:rsidRPr="000D1335">
        <w:rPr>
          <w:sz w:val="24"/>
          <w:szCs w:val="24"/>
          <w:lang w:val="es-ES"/>
        </w:rPr>
        <w:t>la</w:t>
      </w:r>
      <w:r w:rsidRPr="000D1335">
        <w:rPr>
          <w:sz w:val="24"/>
          <w:szCs w:val="24"/>
          <w:lang w:val="es-ES"/>
        </w:rPr>
        <w:t xml:space="preserve"> </w:t>
      </w:r>
      <w:r w:rsidR="00E41BAB" w:rsidRPr="000D1335">
        <w:rPr>
          <w:sz w:val="24"/>
          <w:szCs w:val="24"/>
          <w:lang w:val="es-ES"/>
        </w:rPr>
        <w:t>subvención</w:t>
      </w:r>
      <w:r w:rsidR="00676083" w:rsidRPr="000D1335">
        <w:rPr>
          <w:sz w:val="24"/>
          <w:szCs w:val="24"/>
          <w:lang w:val="es-ES"/>
        </w:rPr>
        <w:t xml:space="preserve"> de la educación y la gestión democrática de redes y unidades escolares. En Brasil, estos temas son extremadamente relevantes, ya sea porque los recursos financieros aplicados en las redes públicas (</w:t>
      </w:r>
      <w:r w:rsidR="000B41AE" w:rsidRPr="000D1335">
        <w:rPr>
          <w:sz w:val="24"/>
          <w:szCs w:val="24"/>
          <w:lang w:val="es-ES"/>
        </w:rPr>
        <w:t>ya sean</w:t>
      </w:r>
      <w:r w:rsidR="00676083" w:rsidRPr="000D1335">
        <w:rPr>
          <w:sz w:val="24"/>
          <w:szCs w:val="24"/>
          <w:lang w:val="es-ES"/>
        </w:rPr>
        <w:t xml:space="preserve"> municipales, </w:t>
      </w:r>
      <w:r w:rsidR="00F73652" w:rsidRPr="000D1335">
        <w:rPr>
          <w:sz w:val="24"/>
          <w:szCs w:val="24"/>
          <w:lang w:val="es-ES"/>
        </w:rPr>
        <w:t>de los estados</w:t>
      </w:r>
      <w:r w:rsidR="00676083" w:rsidRPr="000D1335">
        <w:rPr>
          <w:sz w:val="24"/>
          <w:szCs w:val="24"/>
          <w:lang w:val="es-ES"/>
        </w:rPr>
        <w:t xml:space="preserve"> o federales) de todos los niveles aún reclaman </w:t>
      </w:r>
      <w:r w:rsidR="00531AB0" w:rsidRPr="000D1335">
        <w:rPr>
          <w:sz w:val="24"/>
          <w:szCs w:val="24"/>
          <w:lang w:val="es-ES"/>
        </w:rPr>
        <w:t xml:space="preserve">una mayor inversión pública (al punto de que el nuevo Plan Nacional de Educación, recién aprobado, </w:t>
      </w:r>
      <w:r w:rsidR="000B41AE" w:rsidRPr="000D1335">
        <w:rPr>
          <w:sz w:val="24"/>
          <w:szCs w:val="24"/>
          <w:lang w:val="es-ES"/>
        </w:rPr>
        <w:t>establece</w:t>
      </w:r>
      <w:r w:rsidR="00531AB0" w:rsidRPr="000D1335">
        <w:rPr>
          <w:sz w:val="24"/>
          <w:szCs w:val="24"/>
          <w:lang w:val="es-ES"/>
        </w:rPr>
        <w:t xml:space="preserve"> una meta de </w:t>
      </w:r>
      <w:r w:rsidR="000B41AE" w:rsidRPr="000D1335">
        <w:rPr>
          <w:sz w:val="24"/>
          <w:szCs w:val="24"/>
          <w:lang w:val="es-ES"/>
        </w:rPr>
        <w:t xml:space="preserve">inversión </w:t>
      </w:r>
      <w:r w:rsidR="00531AB0" w:rsidRPr="000D1335">
        <w:rPr>
          <w:sz w:val="24"/>
          <w:szCs w:val="24"/>
          <w:lang w:val="es-ES"/>
        </w:rPr>
        <w:t xml:space="preserve">equivalente al 10% el Producto Interno </w:t>
      </w:r>
      <w:r w:rsidR="00531AB0" w:rsidRPr="000D1335">
        <w:rPr>
          <w:sz w:val="24"/>
          <w:szCs w:val="24"/>
          <w:lang w:val="es-ES"/>
        </w:rPr>
        <w:lastRenderedPageBreak/>
        <w:t xml:space="preserve">Bruto – PIB para superar sus condiciones actuales y ofrecer una educación de calidad a la población); ya sea porque en vista de su dificultad histórica de establecer una convivencia con prácticas y valores democráticos para todos, buscando la constitución de una nación soberana, justa y sin desigualdad, tuvo su historia </w:t>
      </w:r>
      <w:r w:rsidR="00223CDB" w:rsidRPr="000D1335">
        <w:rPr>
          <w:sz w:val="24"/>
          <w:szCs w:val="24"/>
          <w:lang w:val="es-ES"/>
        </w:rPr>
        <w:t>marcada por dictaduras y (much</w:t>
      </w:r>
      <w:r w:rsidR="000B41AE" w:rsidRPr="000D1335">
        <w:rPr>
          <w:sz w:val="24"/>
          <w:szCs w:val="24"/>
          <w:lang w:val="es-ES"/>
        </w:rPr>
        <w:t>os intentos</w:t>
      </w:r>
      <w:r w:rsidR="00223CDB" w:rsidRPr="000D1335">
        <w:rPr>
          <w:sz w:val="24"/>
          <w:szCs w:val="24"/>
          <w:lang w:val="es-ES"/>
        </w:rPr>
        <w:t xml:space="preserve"> de) golpes de los sectores privilegiados, lo que nos lleva a percibir aún la necesidad de un rig</w:t>
      </w:r>
      <w:r w:rsidR="0042282A" w:rsidRPr="000D1335">
        <w:rPr>
          <w:sz w:val="24"/>
          <w:szCs w:val="24"/>
          <w:lang w:val="es-ES"/>
        </w:rPr>
        <w:t>u</w:t>
      </w:r>
      <w:r w:rsidR="00223CDB" w:rsidRPr="000D1335">
        <w:rPr>
          <w:sz w:val="24"/>
          <w:szCs w:val="24"/>
          <w:lang w:val="es-ES"/>
        </w:rPr>
        <w:t>roso y amplio proceso de democratización, participación, transparencia y valorización de nuestras instituciones.</w:t>
      </w:r>
    </w:p>
    <w:p w:rsidR="00223CDB" w:rsidRPr="000D1335" w:rsidRDefault="00223CDB" w:rsidP="00223CDB">
      <w:pPr>
        <w:spacing w:after="0" w:line="360" w:lineRule="auto"/>
        <w:ind w:firstLine="708"/>
        <w:jc w:val="both"/>
        <w:rPr>
          <w:sz w:val="24"/>
          <w:szCs w:val="24"/>
          <w:lang w:val="es-ES"/>
        </w:rPr>
      </w:pPr>
      <w:r w:rsidRPr="000D1335">
        <w:rPr>
          <w:sz w:val="24"/>
          <w:szCs w:val="24"/>
          <w:lang w:val="es-ES"/>
        </w:rPr>
        <w:t>El tema t</w:t>
      </w:r>
      <w:r w:rsidR="0042282A" w:rsidRPr="000D1335">
        <w:rPr>
          <w:sz w:val="24"/>
          <w:szCs w:val="24"/>
          <w:lang w:val="es-ES"/>
        </w:rPr>
        <w:t>ampoco es necesariamente nuevo,</w:t>
      </w:r>
      <w:r w:rsidRPr="000D1335">
        <w:rPr>
          <w:sz w:val="24"/>
          <w:szCs w:val="24"/>
          <w:lang w:val="es-ES"/>
        </w:rPr>
        <w:t xml:space="preserve"> pues hace muchas décadas las escuelas públicas en Brasil, por cuenta de sus parcos recursos, han establecido prácticas de “recaudación local” (de diferentes maneras, sea por la realización de eventos que recaudan en forma de fiestas, bingos, rifas, etc., o por el establecimiento de una “contribución voluntaria” por parte de las familias) para cumplir sus obligaciones más sencillas y estructurales</w:t>
      </w:r>
      <w:r w:rsidR="00815CF2" w:rsidRPr="000D1335">
        <w:rPr>
          <w:sz w:val="24"/>
          <w:szCs w:val="24"/>
          <w:lang w:val="es-ES"/>
        </w:rPr>
        <w:t>, por ejemplo, en el límite hasta la compra de papel (para exámenes, lecciones, higiénico…) para uso en la escuela…</w:t>
      </w:r>
    </w:p>
    <w:p w:rsidR="00815CF2" w:rsidRPr="000D1335" w:rsidRDefault="00815CF2" w:rsidP="00223CDB">
      <w:pPr>
        <w:spacing w:after="0" w:line="360" w:lineRule="auto"/>
        <w:ind w:firstLine="708"/>
        <w:jc w:val="both"/>
        <w:rPr>
          <w:sz w:val="24"/>
          <w:szCs w:val="24"/>
          <w:lang w:val="es-ES"/>
        </w:rPr>
      </w:pPr>
      <w:r w:rsidRPr="000D1335">
        <w:rPr>
          <w:sz w:val="24"/>
          <w:szCs w:val="24"/>
          <w:lang w:val="es-ES"/>
        </w:rPr>
        <w:t xml:space="preserve">Sin embargo, por medio de las luchas populares y con la fuerza de los sectores comprometidos con la escuela pública estatal, se estableció una nueva demarcación por </w:t>
      </w:r>
      <w:smartTag w:uri="urn:schemas-microsoft-com:office:smarttags" w:element="PersonName">
        <w:smartTagPr>
          <w:attr w:name="ProductID" w:val="la Constituci￳n Federal"/>
        </w:smartTagPr>
        <w:r w:rsidRPr="000D1335">
          <w:rPr>
            <w:sz w:val="24"/>
            <w:szCs w:val="24"/>
            <w:lang w:val="es-ES"/>
          </w:rPr>
          <w:t>la Constitución Federal</w:t>
        </w:r>
      </w:smartTag>
      <w:r w:rsidRPr="000D1335">
        <w:rPr>
          <w:sz w:val="24"/>
          <w:szCs w:val="24"/>
          <w:lang w:val="es-ES"/>
        </w:rPr>
        <w:t xml:space="preserve"> del Brasil de 1988 (CF/88), </w:t>
      </w:r>
      <w:r w:rsidR="001A02C4" w:rsidRPr="000D1335">
        <w:rPr>
          <w:sz w:val="24"/>
          <w:szCs w:val="24"/>
          <w:lang w:val="es-ES"/>
        </w:rPr>
        <w:t>en la cual</w:t>
      </w:r>
      <w:r w:rsidRPr="000D1335">
        <w:rPr>
          <w:sz w:val="24"/>
          <w:szCs w:val="24"/>
          <w:lang w:val="es-ES"/>
        </w:rPr>
        <w:t xml:space="preserve"> ciertos derechos de la población fueron formalmente reconocidos (aunque algunos están aún lejos de ser realmente practicados)</w:t>
      </w:r>
      <w:r w:rsidR="001A02C4" w:rsidRPr="000D1335">
        <w:rPr>
          <w:sz w:val="24"/>
          <w:szCs w:val="24"/>
          <w:lang w:val="es-ES"/>
        </w:rPr>
        <w:t>.</w:t>
      </w:r>
    </w:p>
    <w:p w:rsidR="00815CF2" w:rsidRPr="000D1335" w:rsidRDefault="009E2CDC" w:rsidP="00223CDB">
      <w:pPr>
        <w:spacing w:after="0" w:line="360" w:lineRule="auto"/>
        <w:ind w:firstLine="708"/>
        <w:jc w:val="both"/>
        <w:rPr>
          <w:sz w:val="24"/>
          <w:szCs w:val="24"/>
          <w:lang w:val="es-ES"/>
        </w:rPr>
      </w:pPr>
      <w:r w:rsidRPr="000D1335">
        <w:rPr>
          <w:sz w:val="24"/>
          <w:szCs w:val="24"/>
          <w:lang w:val="es-ES"/>
        </w:rPr>
        <w:t>Por eso</w:t>
      </w:r>
      <w:r w:rsidR="001A02C4" w:rsidRPr="000D1335">
        <w:rPr>
          <w:sz w:val="24"/>
          <w:szCs w:val="24"/>
          <w:lang w:val="es-ES"/>
        </w:rPr>
        <w:t>,</w:t>
      </w:r>
      <w:r w:rsidRPr="000D1335">
        <w:rPr>
          <w:sz w:val="24"/>
          <w:szCs w:val="24"/>
          <w:lang w:val="es-ES"/>
        </w:rPr>
        <w:t xml:space="preserve"> desde la década del 90 se iniciaron en Brasil propuestas de programas de trasferencia de recursos financieros de manera descentralizada, directamente a las escuelas públicas, para que </w:t>
      </w:r>
      <w:r w:rsidR="000B41AE" w:rsidRPr="000D1335">
        <w:rPr>
          <w:sz w:val="24"/>
          <w:szCs w:val="24"/>
          <w:lang w:val="es-ES"/>
        </w:rPr>
        <w:t>éstas</w:t>
      </w:r>
      <w:r w:rsidRPr="000D1335">
        <w:rPr>
          <w:sz w:val="24"/>
          <w:szCs w:val="24"/>
          <w:lang w:val="es-ES"/>
        </w:rPr>
        <w:t xml:space="preserve"> pudieran ser responsables </w:t>
      </w:r>
      <w:r w:rsidR="001A02C4" w:rsidRPr="000D1335">
        <w:rPr>
          <w:sz w:val="24"/>
          <w:szCs w:val="24"/>
          <w:lang w:val="es-ES"/>
        </w:rPr>
        <w:t>de</w:t>
      </w:r>
      <w:r w:rsidRPr="000D1335">
        <w:rPr>
          <w:sz w:val="24"/>
          <w:szCs w:val="24"/>
          <w:lang w:val="es-ES"/>
        </w:rPr>
        <w:t xml:space="preserve"> su gestión y </w:t>
      </w:r>
      <w:r w:rsidR="001A02C4" w:rsidRPr="000D1335">
        <w:rPr>
          <w:sz w:val="24"/>
          <w:szCs w:val="24"/>
          <w:lang w:val="es-ES"/>
        </w:rPr>
        <w:t>de</w:t>
      </w:r>
      <w:r w:rsidRPr="000D1335">
        <w:rPr>
          <w:sz w:val="24"/>
          <w:szCs w:val="24"/>
          <w:lang w:val="es-ES"/>
        </w:rPr>
        <w:t xml:space="preserve"> su utilización, de acuerdo con una referencia legal instituida por </w:t>
      </w:r>
      <w:smartTag w:uri="urn:schemas-microsoft-com:office:smarttags" w:element="PersonName">
        <w:smartTagPr>
          <w:attr w:name="ProductID" w:val="la C￼F"/>
        </w:smartTagPr>
        <w:r w:rsidRPr="000D1335">
          <w:rPr>
            <w:sz w:val="24"/>
            <w:szCs w:val="24"/>
            <w:lang w:val="es-ES"/>
          </w:rPr>
          <w:t>la CF</w:t>
        </w:r>
      </w:smartTag>
      <w:r w:rsidRPr="000D1335">
        <w:rPr>
          <w:sz w:val="24"/>
          <w:szCs w:val="24"/>
          <w:lang w:val="es-ES"/>
        </w:rPr>
        <w:t>/88 que fue la primera a introducir el principio de gestión democrática en la enseñanza pública.</w:t>
      </w:r>
    </w:p>
    <w:p w:rsidR="009E2CDC" w:rsidRPr="000D1335" w:rsidRDefault="009E2CDC" w:rsidP="00223CDB">
      <w:pPr>
        <w:spacing w:after="0" w:line="360" w:lineRule="auto"/>
        <w:ind w:firstLine="708"/>
        <w:jc w:val="both"/>
        <w:rPr>
          <w:sz w:val="24"/>
          <w:szCs w:val="24"/>
          <w:lang w:val="es-ES"/>
        </w:rPr>
      </w:pPr>
      <w:proofErr w:type="spellStart"/>
      <w:r w:rsidRPr="000D1335">
        <w:rPr>
          <w:sz w:val="24"/>
          <w:szCs w:val="24"/>
          <w:lang w:val="es-ES"/>
        </w:rPr>
        <w:t>Theresa</w:t>
      </w:r>
      <w:proofErr w:type="spellEnd"/>
      <w:r w:rsidRPr="000D1335">
        <w:rPr>
          <w:sz w:val="24"/>
          <w:szCs w:val="24"/>
          <w:lang w:val="es-ES"/>
        </w:rPr>
        <w:t xml:space="preserve"> </w:t>
      </w:r>
      <w:proofErr w:type="spellStart"/>
      <w:r w:rsidRPr="000D1335">
        <w:rPr>
          <w:sz w:val="24"/>
          <w:szCs w:val="24"/>
          <w:lang w:val="es-ES"/>
        </w:rPr>
        <w:t>Adrião</w:t>
      </w:r>
      <w:proofErr w:type="spellEnd"/>
      <w:r w:rsidRPr="000D1335">
        <w:rPr>
          <w:sz w:val="24"/>
          <w:szCs w:val="24"/>
          <w:lang w:val="es-ES"/>
        </w:rPr>
        <w:t xml:space="preserve"> y Rubens de Camargo (ADRIÃO; CAMARGO, 2007, p.6) llaman la atención </w:t>
      </w:r>
      <w:r w:rsidR="00442305" w:rsidRPr="000D1335">
        <w:rPr>
          <w:sz w:val="24"/>
          <w:szCs w:val="24"/>
          <w:lang w:val="es-ES"/>
        </w:rPr>
        <w:t>a</w:t>
      </w:r>
      <w:r w:rsidRPr="000D1335">
        <w:rPr>
          <w:sz w:val="24"/>
          <w:szCs w:val="24"/>
          <w:lang w:val="es-ES"/>
        </w:rPr>
        <w:t>l hecho de que</w:t>
      </w:r>
      <w:r w:rsidR="00442305" w:rsidRPr="000D1335">
        <w:rPr>
          <w:sz w:val="24"/>
          <w:szCs w:val="24"/>
          <w:lang w:val="es-ES"/>
        </w:rPr>
        <w:t>,</w:t>
      </w:r>
      <w:r w:rsidRPr="000D1335">
        <w:rPr>
          <w:sz w:val="24"/>
          <w:szCs w:val="24"/>
          <w:lang w:val="es-ES"/>
        </w:rPr>
        <w:t xml:space="preserve"> </w:t>
      </w:r>
      <w:r w:rsidR="000B41AE" w:rsidRPr="000D1335">
        <w:rPr>
          <w:sz w:val="24"/>
          <w:szCs w:val="24"/>
          <w:lang w:val="es-ES"/>
        </w:rPr>
        <w:t>pese a la introducción del</w:t>
      </w:r>
      <w:r w:rsidRPr="000D1335">
        <w:rPr>
          <w:sz w:val="24"/>
          <w:szCs w:val="24"/>
          <w:lang w:val="es-ES"/>
        </w:rPr>
        <w:t xml:space="preserve"> principio de gestión democrática </w:t>
      </w:r>
      <w:r w:rsidR="000B41AE" w:rsidRPr="000D1335">
        <w:rPr>
          <w:sz w:val="24"/>
          <w:szCs w:val="24"/>
          <w:lang w:val="es-ES"/>
        </w:rPr>
        <w:t xml:space="preserve">por </w:t>
      </w:r>
      <w:smartTag w:uri="urn:schemas-microsoft-com:office:smarttags" w:element="PersonName">
        <w:smartTagPr>
          <w:attr w:name="ProductID" w:val="la C￼F"/>
        </w:smartTagPr>
        <w:r w:rsidR="000B41AE" w:rsidRPr="000D1335">
          <w:rPr>
            <w:sz w:val="24"/>
            <w:szCs w:val="24"/>
            <w:lang w:val="es-ES"/>
          </w:rPr>
          <w:t>la CF</w:t>
        </w:r>
      </w:smartTag>
      <w:r w:rsidR="000B41AE" w:rsidRPr="000D1335">
        <w:rPr>
          <w:sz w:val="24"/>
          <w:szCs w:val="24"/>
          <w:lang w:val="es-ES"/>
        </w:rPr>
        <w:t xml:space="preserve">/88 </w:t>
      </w:r>
      <w:r w:rsidRPr="000D1335">
        <w:rPr>
          <w:sz w:val="24"/>
          <w:szCs w:val="24"/>
          <w:lang w:val="es-ES"/>
        </w:rPr>
        <w:t xml:space="preserve">(¡se destaca por la primera vez! </w:t>
      </w:r>
      <w:r w:rsidR="000B41AE" w:rsidRPr="000D1335">
        <w:rPr>
          <w:sz w:val="24"/>
          <w:szCs w:val="24"/>
          <w:lang w:val="es-ES"/>
        </w:rPr>
        <w:t>p</w:t>
      </w:r>
      <w:r w:rsidRPr="000D1335">
        <w:rPr>
          <w:sz w:val="24"/>
          <w:szCs w:val="24"/>
          <w:lang w:val="es-ES"/>
        </w:rPr>
        <w:t xml:space="preserve">ues los otros principios </w:t>
      </w:r>
      <w:r w:rsidR="00442305" w:rsidRPr="000D1335">
        <w:rPr>
          <w:sz w:val="24"/>
          <w:szCs w:val="24"/>
          <w:lang w:val="es-ES"/>
        </w:rPr>
        <w:t>educativos</w:t>
      </w:r>
      <w:r w:rsidRPr="000D1335">
        <w:rPr>
          <w:sz w:val="24"/>
          <w:szCs w:val="24"/>
          <w:lang w:val="es-ES"/>
        </w:rPr>
        <w:t xml:space="preserve"> como gratuidad y obligatoriedad ya habían aparecido en otras constituciones del país)</w:t>
      </w:r>
      <w:r w:rsidR="000B41AE" w:rsidRPr="000D1335">
        <w:rPr>
          <w:sz w:val="24"/>
          <w:szCs w:val="24"/>
          <w:lang w:val="es-ES"/>
        </w:rPr>
        <w:t>, é</w:t>
      </w:r>
      <w:r w:rsidRPr="000D1335">
        <w:rPr>
          <w:sz w:val="24"/>
          <w:szCs w:val="24"/>
          <w:lang w:val="es-ES"/>
        </w:rPr>
        <w:t>ste no recibe ninguna referencia más a lo largo de todo el texto constitucional.</w:t>
      </w:r>
    </w:p>
    <w:p w:rsidR="009E2CDC" w:rsidRPr="000D1335" w:rsidRDefault="000B41AE" w:rsidP="00223CDB">
      <w:pPr>
        <w:spacing w:after="0" w:line="360" w:lineRule="auto"/>
        <w:ind w:firstLine="708"/>
        <w:jc w:val="both"/>
        <w:rPr>
          <w:sz w:val="24"/>
          <w:szCs w:val="24"/>
          <w:lang w:val="es-ES"/>
        </w:rPr>
      </w:pPr>
      <w:r w:rsidRPr="000D1335">
        <w:rPr>
          <w:sz w:val="24"/>
          <w:szCs w:val="24"/>
          <w:lang w:val="es-ES"/>
        </w:rPr>
        <w:t xml:space="preserve">Recién </w:t>
      </w:r>
      <w:r w:rsidR="009E2CDC" w:rsidRPr="000D1335">
        <w:rPr>
          <w:sz w:val="24"/>
          <w:szCs w:val="24"/>
          <w:lang w:val="es-ES"/>
        </w:rPr>
        <w:t xml:space="preserve">en </w:t>
      </w:r>
      <w:smartTag w:uri="urn:schemas-microsoft-com:office:smarttags" w:element="PersonName">
        <w:smartTagPr>
          <w:attr w:name="ProductID" w:val="la Ley"/>
        </w:smartTagPr>
        <w:r w:rsidR="009E2CDC" w:rsidRPr="000D1335">
          <w:rPr>
            <w:sz w:val="24"/>
            <w:szCs w:val="24"/>
            <w:lang w:val="es-ES"/>
          </w:rPr>
          <w:t>la Ley</w:t>
        </w:r>
      </w:smartTag>
      <w:r w:rsidR="009E2CDC" w:rsidRPr="000D1335">
        <w:rPr>
          <w:sz w:val="24"/>
          <w:szCs w:val="24"/>
          <w:lang w:val="es-ES"/>
        </w:rPr>
        <w:t xml:space="preserve"> de Directrices y Bases de </w:t>
      </w:r>
      <w:smartTag w:uri="urn:schemas-microsoft-com:office:smarttags" w:element="PersonName">
        <w:smartTagPr>
          <w:attr w:name="ProductID" w:val="la Educaci￳n Nacional"/>
        </w:smartTagPr>
        <w:r w:rsidR="009E2CDC" w:rsidRPr="000D1335">
          <w:rPr>
            <w:sz w:val="24"/>
            <w:szCs w:val="24"/>
            <w:lang w:val="es-ES"/>
          </w:rPr>
          <w:t>la Educación Nacional</w:t>
        </w:r>
      </w:smartTag>
      <w:r w:rsidR="00D07BBD" w:rsidRPr="000D1335">
        <w:rPr>
          <w:sz w:val="24"/>
          <w:szCs w:val="24"/>
          <w:lang w:val="es-ES"/>
        </w:rPr>
        <w:t xml:space="preserve">, ley 9.394/1996 (LDB/96), es que la cuestión sobre la autonomía de la escuelas, entendida como realización </w:t>
      </w:r>
      <w:r w:rsidR="00D07BBD" w:rsidRPr="000D1335">
        <w:rPr>
          <w:sz w:val="24"/>
          <w:szCs w:val="24"/>
          <w:lang w:val="es-ES"/>
        </w:rPr>
        <w:lastRenderedPageBreak/>
        <w:t xml:space="preserve">de la perspectiva de la gestión democrática de la enseñanza pública, es tratada en otras dimensiones y mecanismos, tanto en el ámbito pedagógico como en el ámbito administrativo y de gestión financiera, lo que trajo definiciones un poco más claras que buscan promover la autonomía de las escuelas, observando las normas generales de derecho financiero público, trayendo dos principios que </w:t>
      </w:r>
      <w:r w:rsidR="00EC08E7" w:rsidRPr="000D1335">
        <w:rPr>
          <w:sz w:val="24"/>
          <w:szCs w:val="24"/>
          <w:lang w:val="es-ES"/>
        </w:rPr>
        <w:t xml:space="preserve">orientan la gestión democrática de la enseñanza pública en la educación básica: a) participación de profesionales en la elaboración de los proyectos pedagógicos de la escuela y b) participación de la comunidad escolar y local o equivalentes (BRASIL, 1996, </w:t>
      </w:r>
      <w:r w:rsidR="007343E3" w:rsidRPr="000D1335">
        <w:rPr>
          <w:sz w:val="24"/>
          <w:szCs w:val="24"/>
          <w:lang w:val="es-ES"/>
        </w:rPr>
        <w:t>Arts</w:t>
      </w:r>
      <w:r w:rsidR="00EC08E7" w:rsidRPr="000D1335">
        <w:rPr>
          <w:sz w:val="24"/>
          <w:szCs w:val="24"/>
          <w:lang w:val="es-ES"/>
        </w:rPr>
        <w:t>. 14 y 15).</w:t>
      </w:r>
    </w:p>
    <w:p w:rsidR="00EC08E7" w:rsidRPr="000D1335" w:rsidRDefault="00EC08E7" w:rsidP="00223CDB">
      <w:pPr>
        <w:spacing w:after="0" w:line="360" w:lineRule="auto"/>
        <w:ind w:firstLine="708"/>
        <w:jc w:val="both"/>
        <w:rPr>
          <w:sz w:val="24"/>
          <w:szCs w:val="24"/>
          <w:lang w:val="es-ES"/>
        </w:rPr>
      </w:pPr>
      <w:r w:rsidRPr="000D1335">
        <w:rPr>
          <w:sz w:val="24"/>
          <w:szCs w:val="24"/>
          <w:lang w:val="es-ES"/>
        </w:rPr>
        <w:t>Es en esta dirección que se puede entender que también se abrió la posibilidad de que la escuela pública estatal no dependiera de procedimientos demorados de liberación de recursos centralizados</w:t>
      </w:r>
      <w:r w:rsidRPr="000D1335">
        <w:rPr>
          <w:rStyle w:val="Refdenotaalpie"/>
          <w:sz w:val="24"/>
          <w:szCs w:val="24"/>
          <w:lang w:val="es-ES"/>
        </w:rPr>
        <w:footnoteReference w:id="4"/>
      </w:r>
      <w:r w:rsidRPr="000D1335">
        <w:rPr>
          <w:sz w:val="24"/>
          <w:szCs w:val="24"/>
          <w:lang w:val="es-ES"/>
        </w:rPr>
        <w:t>, a fin de que pudiera contar con re</w:t>
      </w:r>
      <w:r w:rsidR="00D04D1A" w:rsidRPr="000D1335">
        <w:rPr>
          <w:sz w:val="24"/>
          <w:szCs w:val="24"/>
          <w:lang w:val="es-ES"/>
        </w:rPr>
        <w:t xml:space="preserve">cursos financieros descentralizados para responder rápidamente a sus simples demandas, pero que tiene gran reflejo en su funcionamiento, y utilizarlas a su criterio, tal como: las reparaciones y </w:t>
      </w:r>
      <w:r w:rsidR="00CD1026" w:rsidRPr="000D1335">
        <w:rPr>
          <w:sz w:val="24"/>
          <w:szCs w:val="24"/>
          <w:lang w:val="es-ES"/>
        </w:rPr>
        <w:t xml:space="preserve">la </w:t>
      </w:r>
      <w:r w:rsidR="00D04D1A" w:rsidRPr="000D1335">
        <w:rPr>
          <w:sz w:val="24"/>
          <w:szCs w:val="24"/>
          <w:lang w:val="es-ES"/>
        </w:rPr>
        <w:t>conservación de sus dependencias físicas, de sus muebles y equipos, efectuar la compra de determinados bienes, incluso de materiales didácticos y pedagógicos; o contratar servicios fundamentales para que la formación de su personal y para que la propuesta pedagógica pudiera ser cumplida.</w:t>
      </w:r>
    </w:p>
    <w:p w:rsidR="00126090" w:rsidRPr="000D1335" w:rsidRDefault="00126090" w:rsidP="00223CDB">
      <w:pPr>
        <w:spacing w:after="0" w:line="360" w:lineRule="auto"/>
        <w:ind w:firstLine="708"/>
        <w:jc w:val="both"/>
        <w:rPr>
          <w:sz w:val="24"/>
          <w:szCs w:val="24"/>
          <w:lang w:val="es-ES"/>
        </w:rPr>
      </w:pPr>
      <w:r w:rsidRPr="000D1335">
        <w:rPr>
          <w:sz w:val="24"/>
          <w:szCs w:val="24"/>
          <w:lang w:val="es-ES"/>
        </w:rPr>
        <w:t>Se sabe que tales medidas de incentivo a la autonomía de la escuela coinciden con otra realidad en la educación brasileña que fue la ampliación considerable de</w:t>
      </w:r>
      <w:r w:rsidR="000B41AE" w:rsidRPr="000D1335">
        <w:rPr>
          <w:sz w:val="24"/>
          <w:szCs w:val="24"/>
          <w:lang w:val="es-ES"/>
        </w:rPr>
        <w:t>l</w:t>
      </w:r>
      <w:r w:rsidRPr="000D1335">
        <w:rPr>
          <w:sz w:val="24"/>
          <w:szCs w:val="24"/>
          <w:lang w:val="es-ES"/>
        </w:rPr>
        <w:t xml:space="preserve"> número de escuelas, grupos, docentes, funcionarios y alumnos, lo que impuso a los gestores escolares la necesidad de rapidez en la realización de determinados servicios de mantenimiento en el cotidiano de la escuelas, al mismo tiempo se comprobó la reducción de los costes financieros cuando la contratación de esos servicios es hecha directamente por la escuelas. Esas cuestiones llevaron a los gestores a atender a la parte legal de la autonomía financiera, liberando recursos</w:t>
      </w:r>
      <w:r w:rsidR="00714B40" w:rsidRPr="000D1335">
        <w:rPr>
          <w:sz w:val="24"/>
          <w:szCs w:val="24"/>
          <w:lang w:val="es-ES"/>
        </w:rPr>
        <w:t xml:space="preserve"> a </w:t>
      </w:r>
      <w:r w:rsidR="00714B40" w:rsidRPr="001F439B">
        <w:rPr>
          <w:sz w:val="24"/>
          <w:szCs w:val="24"/>
          <w:lang w:val="es-ES"/>
        </w:rPr>
        <w:t>las escuelas</w:t>
      </w:r>
      <w:r w:rsidRPr="001F439B">
        <w:rPr>
          <w:sz w:val="24"/>
          <w:szCs w:val="24"/>
          <w:lang w:val="es-ES"/>
        </w:rPr>
        <w:t>, con periodicidad sistemática</w:t>
      </w:r>
      <w:r w:rsidR="00714B40" w:rsidRPr="001F439B">
        <w:rPr>
          <w:sz w:val="24"/>
          <w:szCs w:val="24"/>
          <w:lang w:val="es-ES"/>
        </w:rPr>
        <w:t>. Sea por principio o sea por pragmatismo</w:t>
      </w:r>
      <w:r w:rsidR="00C62561" w:rsidRPr="001F439B">
        <w:rPr>
          <w:sz w:val="24"/>
          <w:szCs w:val="24"/>
          <w:lang w:val="es-ES"/>
        </w:rPr>
        <w:t>,</w:t>
      </w:r>
      <w:r w:rsidR="00714B40" w:rsidRPr="001F439B">
        <w:rPr>
          <w:sz w:val="24"/>
          <w:szCs w:val="24"/>
          <w:lang w:val="es-ES"/>
        </w:rPr>
        <w:t xml:space="preserve"> el repaso de </w:t>
      </w:r>
      <w:r w:rsidR="001F439B" w:rsidRPr="001F439B">
        <w:rPr>
          <w:sz w:val="24"/>
          <w:szCs w:val="24"/>
          <w:lang w:val="es-ES"/>
        </w:rPr>
        <w:t>recursos</w:t>
      </w:r>
      <w:r w:rsidR="001F439B">
        <w:rPr>
          <w:sz w:val="24"/>
          <w:szCs w:val="24"/>
          <w:lang w:val="es-ES"/>
        </w:rPr>
        <w:t xml:space="preserve"> financieros</w:t>
      </w:r>
      <w:r w:rsidR="00714B40" w:rsidRPr="000D1335">
        <w:rPr>
          <w:sz w:val="24"/>
          <w:szCs w:val="24"/>
          <w:lang w:val="es-ES"/>
        </w:rPr>
        <w:t xml:space="preserve"> directamente a las escuelas y el incentivo a su autonomía se tornó una práctica más o menos común (BRASIL, 2006)</w:t>
      </w:r>
      <w:r w:rsidR="00F66B80" w:rsidRPr="000D1335">
        <w:rPr>
          <w:sz w:val="24"/>
          <w:szCs w:val="24"/>
          <w:lang w:val="es-ES"/>
        </w:rPr>
        <w:t>.</w:t>
      </w:r>
    </w:p>
    <w:p w:rsidR="00714B40" w:rsidRPr="000D1335" w:rsidRDefault="00714B40" w:rsidP="00223CDB">
      <w:pPr>
        <w:spacing w:after="0" w:line="360" w:lineRule="auto"/>
        <w:ind w:firstLine="708"/>
        <w:jc w:val="both"/>
        <w:rPr>
          <w:sz w:val="24"/>
          <w:szCs w:val="24"/>
          <w:lang w:val="es-ES"/>
        </w:rPr>
      </w:pPr>
      <w:r w:rsidRPr="000D1335">
        <w:rPr>
          <w:sz w:val="24"/>
          <w:szCs w:val="24"/>
          <w:lang w:val="es-ES"/>
        </w:rPr>
        <w:t xml:space="preserve">En Brasil, el principio constitucional de la gestión democrática de la enseñanza pública, expresada en </w:t>
      </w:r>
      <w:smartTag w:uri="urn:schemas-microsoft-com:office:smarttags" w:element="PersonName">
        <w:smartTagPr>
          <w:attr w:name="ProductID" w:val="la C￼F"/>
        </w:smartTagPr>
        <w:r w:rsidR="00A70151" w:rsidRPr="000D1335">
          <w:rPr>
            <w:sz w:val="24"/>
            <w:szCs w:val="24"/>
            <w:lang w:val="es-ES"/>
          </w:rPr>
          <w:t>la CF</w:t>
        </w:r>
      </w:smartTag>
      <w:r w:rsidR="00A70151" w:rsidRPr="000D1335">
        <w:rPr>
          <w:sz w:val="24"/>
          <w:szCs w:val="24"/>
          <w:lang w:val="es-ES"/>
        </w:rPr>
        <w:t xml:space="preserve">/88 y en </w:t>
      </w:r>
      <w:smartTag w:uri="urn:schemas-microsoft-com:office:smarttags" w:element="PersonName">
        <w:smartTagPr>
          <w:attr w:name="ProductID" w:val="la LDB"/>
        </w:smartTagPr>
        <w:r w:rsidR="00A70151" w:rsidRPr="000D1335">
          <w:rPr>
            <w:sz w:val="24"/>
            <w:szCs w:val="24"/>
            <w:lang w:val="es-ES"/>
          </w:rPr>
          <w:t>la LDB</w:t>
        </w:r>
      </w:smartTag>
      <w:r w:rsidR="00A70151" w:rsidRPr="000D1335">
        <w:rPr>
          <w:sz w:val="24"/>
          <w:szCs w:val="24"/>
          <w:lang w:val="es-ES"/>
        </w:rPr>
        <w:t xml:space="preserve">/96 está fuertemente vinculado a la idea o </w:t>
      </w:r>
      <w:r w:rsidR="00A70151" w:rsidRPr="000D1335">
        <w:rPr>
          <w:sz w:val="24"/>
          <w:szCs w:val="24"/>
          <w:lang w:val="es-ES"/>
        </w:rPr>
        <w:lastRenderedPageBreak/>
        <w:t xml:space="preserve">directriz de participación colectiva, transparente y democrática sobre las necesidades y decisiones que serán tomadas en el espacio educativo (en la escuela, en la universidad, etc.). Estas directrices deben ser entendidas como orientadores de la autonomía de gestión financiera de diferentes escuelas e instancias </w:t>
      </w:r>
      <w:r w:rsidR="00F66B80" w:rsidRPr="000D1335">
        <w:rPr>
          <w:sz w:val="24"/>
          <w:szCs w:val="24"/>
          <w:lang w:val="es-ES"/>
        </w:rPr>
        <w:t>educativas</w:t>
      </w:r>
      <w:r w:rsidR="00A70151" w:rsidRPr="000D1335">
        <w:rPr>
          <w:sz w:val="24"/>
          <w:szCs w:val="24"/>
          <w:lang w:val="es-ES"/>
        </w:rPr>
        <w:t xml:space="preserve"> públicas, teniendo en </w:t>
      </w:r>
      <w:r w:rsidR="001F439B">
        <w:rPr>
          <w:sz w:val="24"/>
          <w:szCs w:val="24"/>
          <w:lang w:val="es-ES"/>
        </w:rPr>
        <w:t>cuenta</w:t>
      </w:r>
      <w:r w:rsidR="00A70151" w:rsidRPr="000D1335">
        <w:rPr>
          <w:sz w:val="24"/>
          <w:szCs w:val="24"/>
          <w:lang w:val="es-ES"/>
        </w:rPr>
        <w:t xml:space="preserve"> que cualquier acción desarrollada en su interior también tendrá implicaciones pedagógicas y políticas para todos los que participan </w:t>
      </w:r>
      <w:r w:rsidR="00F801BE" w:rsidRPr="000D1335">
        <w:rPr>
          <w:sz w:val="24"/>
          <w:szCs w:val="24"/>
          <w:lang w:val="es-ES"/>
        </w:rPr>
        <w:t>en</w:t>
      </w:r>
      <w:r w:rsidR="00A70151" w:rsidRPr="000D1335">
        <w:rPr>
          <w:sz w:val="24"/>
          <w:szCs w:val="24"/>
          <w:lang w:val="es-ES"/>
        </w:rPr>
        <w:t xml:space="preserve"> ella, lo que puede posibilitar, en consecuencia, el mejoramiento del ejercicio de la ciudadanía. </w:t>
      </w:r>
    </w:p>
    <w:p w:rsidR="008179EE" w:rsidRPr="000D1335" w:rsidRDefault="00F13C41" w:rsidP="00223CDB">
      <w:pPr>
        <w:spacing w:after="0" w:line="360" w:lineRule="auto"/>
        <w:ind w:firstLine="708"/>
        <w:jc w:val="both"/>
        <w:rPr>
          <w:sz w:val="24"/>
          <w:szCs w:val="24"/>
          <w:lang w:val="es-ES"/>
        </w:rPr>
      </w:pPr>
      <w:r w:rsidRPr="000D1335">
        <w:rPr>
          <w:sz w:val="24"/>
          <w:szCs w:val="24"/>
          <w:lang w:val="es-ES"/>
        </w:rPr>
        <w:t xml:space="preserve">Teniendo </w:t>
      </w:r>
      <w:r w:rsidR="001F439B">
        <w:rPr>
          <w:sz w:val="24"/>
          <w:szCs w:val="24"/>
          <w:lang w:val="es-ES"/>
        </w:rPr>
        <w:t>en cuenta</w:t>
      </w:r>
      <w:r w:rsidRPr="000D1335">
        <w:rPr>
          <w:sz w:val="24"/>
          <w:szCs w:val="24"/>
          <w:lang w:val="es-ES"/>
        </w:rPr>
        <w:t xml:space="preserve"> la dinámica de la historia que configura el sistema capitalista y el Estado actual, se puede analizar la función ambigua que el sistema de educación desempeña: la educación puede contribuir tanto para el dominio de la clase dirigente en menosprecio del bien público, transmitiendo </w:t>
      </w:r>
      <w:r w:rsidR="008179EE" w:rsidRPr="000D1335">
        <w:rPr>
          <w:sz w:val="24"/>
          <w:szCs w:val="24"/>
          <w:lang w:val="es-ES"/>
        </w:rPr>
        <w:t>conocimientos básicos que forman la fuerza del trabajo y asegura</w:t>
      </w:r>
      <w:r w:rsidR="005A6EDD" w:rsidRPr="000D1335">
        <w:rPr>
          <w:sz w:val="24"/>
          <w:szCs w:val="24"/>
          <w:lang w:val="es-ES"/>
        </w:rPr>
        <w:t>n</w:t>
      </w:r>
      <w:r w:rsidR="008179EE" w:rsidRPr="000D1335">
        <w:rPr>
          <w:sz w:val="24"/>
          <w:szCs w:val="24"/>
          <w:lang w:val="es-ES"/>
        </w:rPr>
        <w:t xml:space="preserve"> la asimilación y aceptación del sistema autoritario y jerárquico en que estos conocimientos serán usados, como una forma de responder a las necesidades económicas y políticas para reducir las desigualdades, siendo capaces</w:t>
      </w:r>
      <w:r w:rsidR="009B19DF" w:rsidRPr="000D1335">
        <w:rPr>
          <w:sz w:val="24"/>
          <w:szCs w:val="24"/>
          <w:lang w:val="es-ES"/>
        </w:rPr>
        <w:t>,</w:t>
      </w:r>
      <w:r w:rsidR="008179EE" w:rsidRPr="000D1335">
        <w:rPr>
          <w:sz w:val="24"/>
          <w:szCs w:val="24"/>
          <w:lang w:val="es-ES"/>
        </w:rPr>
        <w:t xml:space="preserve"> incluso, de transferir para el propio individuo la responsabilidad de su propia situación en </w:t>
      </w:r>
      <w:r w:rsidR="000B41AE" w:rsidRPr="000D1335">
        <w:rPr>
          <w:sz w:val="24"/>
          <w:szCs w:val="24"/>
          <w:lang w:val="es-ES"/>
        </w:rPr>
        <w:t xml:space="preserve">la </w:t>
      </w:r>
      <w:r w:rsidR="008179EE" w:rsidRPr="000D1335">
        <w:rPr>
          <w:sz w:val="24"/>
          <w:szCs w:val="24"/>
          <w:lang w:val="es-ES"/>
        </w:rPr>
        <w:t xml:space="preserve">escala </w:t>
      </w:r>
      <w:r w:rsidR="000B41AE" w:rsidRPr="000D1335">
        <w:rPr>
          <w:sz w:val="24"/>
          <w:szCs w:val="24"/>
          <w:lang w:val="es-ES"/>
        </w:rPr>
        <w:t>social</w:t>
      </w:r>
      <w:r w:rsidR="008179EE" w:rsidRPr="000D1335">
        <w:rPr>
          <w:sz w:val="24"/>
          <w:szCs w:val="24"/>
          <w:lang w:val="es-ES"/>
        </w:rPr>
        <w:t xml:space="preserve">, o por otro lado, la educación puede ser capaz de ayudar en el proceso de transformación de la realidad social, formando ciudadanos críticos, reflexivos, creativos, capaces de reivindicar del Estado el carácter esencialmente público de las políticas sociales (educación, salud, cultura, ocio, deporte, etc.), buscando soluciones que contribuyan </w:t>
      </w:r>
      <w:r w:rsidR="00D8366C" w:rsidRPr="000D1335">
        <w:rPr>
          <w:sz w:val="24"/>
          <w:szCs w:val="24"/>
          <w:lang w:val="es-ES"/>
        </w:rPr>
        <w:t>al</w:t>
      </w:r>
      <w:r w:rsidR="008179EE" w:rsidRPr="000D1335">
        <w:rPr>
          <w:sz w:val="24"/>
          <w:szCs w:val="24"/>
          <w:lang w:val="es-ES"/>
        </w:rPr>
        <w:t xml:space="preserve"> Estado Democrático de Derecho, aquel que promueve la libertad y la igualdad entre todos</w:t>
      </w:r>
      <w:r w:rsidR="000B41AE" w:rsidRPr="000D1335">
        <w:rPr>
          <w:sz w:val="24"/>
          <w:szCs w:val="24"/>
          <w:lang w:val="es-ES"/>
        </w:rPr>
        <w:t>. L</w:t>
      </w:r>
      <w:r w:rsidR="008179EE" w:rsidRPr="000D1335">
        <w:rPr>
          <w:sz w:val="24"/>
          <w:szCs w:val="24"/>
          <w:lang w:val="es-ES"/>
        </w:rPr>
        <w:t>a actividad política participativa de los ciudadanos es, en este sentido, la soberanía del pueblo.</w:t>
      </w:r>
    </w:p>
    <w:p w:rsidR="00AB0226" w:rsidRPr="000D1335" w:rsidRDefault="00AB0226" w:rsidP="00497A57">
      <w:pPr>
        <w:spacing w:after="0" w:line="360" w:lineRule="auto"/>
        <w:ind w:firstLine="708"/>
        <w:jc w:val="both"/>
        <w:rPr>
          <w:sz w:val="24"/>
          <w:szCs w:val="24"/>
          <w:lang w:val="es-ES"/>
        </w:rPr>
      </w:pPr>
      <w:r w:rsidRPr="000D1335">
        <w:rPr>
          <w:sz w:val="24"/>
          <w:szCs w:val="24"/>
          <w:lang w:val="es-ES"/>
        </w:rPr>
        <w:t>La educaci</w:t>
      </w:r>
      <w:r w:rsidR="00200200" w:rsidRPr="000D1335">
        <w:rPr>
          <w:sz w:val="24"/>
          <w:szCs w:val="24"/>
          <w:lang w:val="es-ES"/>
        </w:rPr>
        <w:t>ón, desde esta perspectiva, tra</w:t>
      </w:r>
      <w:r w:rsidRPr="000D1335">
        <w:rPr>
          <w:sz w:val="24"/>
          <w:szCs w:val="24"/>
          <w:lang w:val="es-ES"/>
        </w:rPr>
        <w:t>sciende sus contenidos escolares, pudiendo ser el medio, tanto para reproducir la formación social existente como</w:t>
      </w:r>
      <w:r w:rsidR="00497A57" w:rsidRPr="000D1335">
        <w:rPr>
          <w:sz w:val="24"/>
          <w:szCs w:val="24"/>
          <w:lang w:val="es-ES"/>
        </w:rPr>
        <w:t xml:space="preserve"> </w:t>
      </w:r>
      <w:r w:rsidR="000B41AE" w:rsidRPr="000D1335">
        <w:rPr>
          <w:sz w:val="24"/>
          <w:szCs w:val="24"/>
          <w:lang w:val="es-ES"/>
        </w:rPr>
        <w:t xml:space="preserve">para promover </w:t>
      </w:r>
      <w:r w:rsidRPr="000D1335">
        <w:rPr>
          <w:sz w:val="24"/>
          <w:szCs w:val="24"/>
          <w:lang w:val="es-ES"/>
        </w:rPr>
        <w:t>un conjunto de prácticas culturales que lleven al cambio democrático emancipador (FREIRE, 1967, 1996, 2001, 2011).</w:t>
      </w:r>
    </w:p>
    <w:p w:rsidR="00F13C41" w:rsidRPr="000D1335" w:rsidRDefault="00AB0226" w:rsidP="00223CDB">
      <w:pPr>
        <w:spacing w:after="0" w:line="360" w:lineRule="auto"/>
        <w:ind w:firstLine="708"/>
        <w:jc w:val="both"/>
        <w:rPr>
          <w:sz w:val="24"/>
          <w:szCs w:val="24"/>
          <w:lang w:val="es-ES"/>
        </w:rPr>
      </w:pPr>
      <w:r w:rsidRPr="000D1335">
        <w:rPr>
          <w:sz w:val="24"/>
          <w:szCs w:val="24"/>
          <w:lang w:val="es-ES"/>
        </w:rPr>
        <w:t xml:space="preserve">“Enseñar exige reconocer que la educación es ideológica” (FREIRE, 1996, p. 125), por tanto, es necesario establecer objetivos (políticos) claros que antecedan, y ciertamente condicionen, el proceso para alcanzarlos (actividad administrativa) (PARO, 2001, p.79). La gestión democrática es, </w:t>
      </w:r>
      <w:r w:rsidR="000B41AE" w:rsidRPr="000D1335">
        <w:rPr>
          <w:sz w:val="24"/>
          <w:szCs w:val="24"/>
          <w:lang w:val="es-ES"/>
        </w:rPr>
        <w:t>así</w:t>
      </w:r>
      <w:r w:rsidRPr="000D1335">
        <w:rPr>
          <w:sz w:val="24"/>
          <w:szCs w:val="24"/>
          <w:lang w:val="es-ES"/>
        </w:rPr>
        <w:t>, tanto el fin como el medio para buscar la disminución de las desigualdades sociales y la soberanía de una nación</w:t>
      </w:r>
      <w:r w:rsidR="000B41AE" w:rsidRPr="000D1335">
        <w:rPr>
          <w:sz w:val="24"/>
          <w:szCs w:val="24"/>
          <w:lang w:val="es-ES"/>
        </w:rPr>
        <w:t>.</w:t>
      </w:r>
      <w:r w:rsidRPr="000D1335">
        <w:rPr>
          <w:sz w:val="24"/>
          <w:szCs w:val="24"/>
          <w:lang w:val="es-ES"/>
        </w:rPr>
        <w:t xml:space="preserve"> </w:t>
      </w:r>
      <w:r w:rsidR="000B41AE" w:rsidRPr="000D1335">
        <w:rPr>
          <w:sz w:val="24"/>
          <w:szCs w:val="24"/>
          <w:lang w:val="es-ES"/>
        </w:rPr>
        <w:t xml:space="preserve">Administrando </w:t>
      </w:r>
      <w:r w:rsidRPr="000D1335">
        <w:rPr>
          <w:sz w:val="24"/>
          <w:szCs w:val="24"/>
          <w:lang w:val="es-ES"/>
        </w:rPr>
        <w:t xml:space="preserve">democráticamente, sobre un conjunto de condiciones adecuadas, propiciadas también por la disponibilidad de </w:t>
      </w:r>
      <w:r w:rsidRPr="000D1335">
        <w:rPr>
          <w:sz w:val="24"/>
          <w:szCs w:val="24"/>
          <w:lang w:val="es-ES"/>
        </w:rPr>
        <w:lastRenderedPageBreak/>
        <w:t>los recursos financieros, se alimenta la conquista de las condiciones objetivas que posibilitarán cada vez más y mejor la eficiencia en la calidad de las escuela</w:t>
      </w:r>
      <w:r w:rsidR="000B41AE" w:rsidRPr="000D1335">
        <w:rPr>
          <w:sz w:val="24"/>
          <w:szCs w:val="24"/>
          <w:lang w:val="es-ES"/>
        </w:rPr>
        <w:t>s</w:t>
      </w:r>
      <w:r w:rsidRPr="000D1335">
        <w:rPr>
          <w:sz w:val="24"/>
          <w:szCs w:val="24"/>
          <w:lang w:val="es-ES"/>
        </w:rPr>
        <w:t xml:space="preserve"> pública</w:t>
      </w:r>
      <w:r w:rsidR="000B41AE" w:rsidRPr="000D1335">
        <w:rPr>
          <w:sz w:val="24"/>
          <w:szCs w:val="24"/>
          <w:lang w:val="es-ES"/>
        </w:rPr>
        <w:t>s</w:t>
      </w:r>
      <w:r w:rsidRPr="000D1335">
        <w:rPr>
          <w:sz w:val="24"/>
          <w:szCs w:val="24"/>
          <w:lang w:val="es-ES"/>
        </w:rPr>
        <w:t>, con participación popular y desarrollo de una cultura democrática.</w:t>
      </w:r>
    </w:p>
    <w:p w:rsidR="00E06EC6" w:rsidRPr="000D1335" w:rsidRDefault="00E06EC6" w:rsidP="00223CDB">
      <w:pPr>
        <w:spacing w:after="0" w:line="360" w:lineRule="auto"/>
        <w:ind w:firstLine="708"/>
        <w:jc w:val="both"/>
        <w:rPr>
          <w:bCs/>
          <w:sz w:val="24"/>
          <w:szCs w:val="24"/>
          <w:lang w:val="es-ES"/>
        </w:rPr>
      </w:pPr>
      <w:r w:rsidRPr="000D1335">
        <w:rPr>
          <w:sz w:val="24"/>
          <w:szCs w:val="24"/>
          <w:lang w:val="es-ES"/>
        </w:rPr>
        <w:t xml:space="preserve">Los recursos financieros descentralizados transferidos directamente </w:t>
      </w:r>
      <w:r w:rsidR="006004CA" w:rsidRPr="000D1335">
        <w:rPr>
          <w:sz w:val="24"/>
          <w:szCs w:val="24"/>
          <w:lang w:val="es-ES"/>
        </w:rPr>
        <w:t>a</w:t>
      </w:r>
      <w:r w:rsidRPr="000D1335">
        <w:rPr>
          <w:sz w:val="24"/>
          <w:szCs w:val="24"/>
          <w:lang w:val="es-ES"/>
        </w:rPr>
        <w:t xml:space="preserve"> las escuelas públicas de educación básica</w:t>
      </w:r>
      <w:r w:rsidR="006004CA" w:rsidRPr="000D1335">
        <w:rPr>
          <w:sz w:val="24"/>
          <w:szCs w:val="24"/>
          <w:lang w:val="es-ES"/>
        </w:rPr>
        <w:t>,</w:t>
      </w:r>
      <w:r w:rsidRPr="000D1335">
        <w:rPr>
          <w:sz w:val="24"/>
          <w:szCs w:val="24"/>
          <w:lang w:val="es-ES"/>
        </w:rPr>
        <w:t xml:space="preserve"> exigen que su gestión ocurra de forma democrática. Deben incluir a </w:t>
      </w:r>
      <w:smartTag w:uri="urn:schemas-microsoft-com:office:smarttags" w:element="PersonName">
        <w:smartTagPr>
          <w:attr w:name="ProductID" w:val="la Asociaci￳n"/>
        </w:smartTagPr>
        <w:r w:rsidRPr="000D1335">
          <w:rPr>
            <w:sz w:val="24"/>
            <w:szCs w:val="24"/>
            <w:lang w:val="es-ES"/>
          </w:rPr>
          <w:t>la Asociación</w:t>
        </w:r>
      </w:smartTag>
      <w:r w:rsidRPr="000D1335">
        <w:rPr>
          <w:sz w:val="24"/>
          <w:szCs w:val="24"/>
          <w:lang w:val="es-ES"/>
        </w:rPr>
        <w:t xml:space="preserve"> de Padres y Profesores </w:t>
      </w:r>
      <w:r w:rsidRPr="000D1335">
        <w:rPr>
          <w:bCs/>
          <w:sz w:val="24"/>
          <w:szCs w:val="24"/>
          <w:lang w:val="es-ES"/>
        </w:rPr>
        <w:t>(APM)</w:t>
      </w:r>
      <w:r w:rsidRPr="000D1335">
        <w:rPr>
          <w:bCs/>
          <w:sz w:val="24"/>
          <w:szCs w:val="24"/>
          <w:vertAlign w:val="superscript"/>
          <w:lang w:val="es-ES"/>
        </w:rPr>
        <w:footnoteReference w:id="5"/>
      </w:r>
      <w:r w:rsidR="006004CA" w:rsidRPr="000D1335">
        <w:rPr>
          <w:bCs/>
          <w:sz w:val="24"/>
          <w:szCs w:val="24"/>
          <w:lang w:val="es-ES"/>
        </w:rPr>
        <w:t xml:space="preserve"> y a</w:t>
      </w:r>
      <w:r w:rsidRPr="000D1335">
        <w:rPr>
          <w:bCs/>
          <w:sz w:val="24"/>
          <w:szCs w:val="24"/>
          <w:lang w:val="es-ES"/>
        </w:rPr>
        <w:t>l Consejo</w:t>
      </w:r>
      <w:r w:rsidR="003F4A00" w:rsidRPr="000D1335">
        <w:rPr>
          <w:bCs/>
          <w:sz w:val="24"/>
          <w:szCs w:val="24"/>
          <w:lang w:val="es-ES"/>
        </w:rPr>
        <w:t xml:space="preserve"> Escolar</w:t>
      </w:r>
      <w:r w:rsidRPr="000D1335">
        <w:rPr>
          <w:bCs/>
          <w:sz w:val="24"/>
          <w:szCs w:val="24"/>
          <w:lang w:val="es-ES"/>
        </w:rPr>
        <w:t xml:space="preserve"> (CE)</w:t>
      </w:r>
      <w:r w:rsidRPr="000D1335">
        <w:rPr>
          <w:bCs/>
          <w:sz w:val="24"/>
          <w:szCs w:val="24"/>
          <w:vertAlign w:val="superscript"/>
          <w:lang w:val="es-ES"/>
        </w:rPr>
        <w:footnoteReference w:id="6"/>
      </w:r>
      <w:r w:rsidRPr="000D1335">
        <w:rPr>
          <w:bCs/>
          <w:sz w:val="24"/>
          <w:szCs w:val="24"/>
          <w:lang w:val="es-ES"/>
        </w:rPr>
        <w:t>, deben ser realizadas también reuniones con participación colectiva (y democrática) definidas y solicitadas legalmente, movilizando a la escuela para el uso de los recursos financieros que les son transferidos e incumbiéndola en la realización de los procedimientos de rendición de cuentas de estos recursos, siguiendo los criterios estipulados por las leyes que reglamentan el uso de los recursos públicos.</w:t>
      </w:r>
    </w:p>
    <w:p w:rsidR="00E06EC6" w:rsidRPr="000D1335" w:rsidRDefault="00E06EC6" w:rsidP="00223CDB">
      <w:pPr>
        <w:spacing w:after="0" w:line="360" w:lineRule="auto"/>
        <w:ind w:firstLine="708"/>
        <w:jc w:val="both"/>
        <w:rPr>
          <w:bCs/>
          <w:sz w:val="24"/>
          <w:szCs w:val="24"/>
          <w:lang w:val="es-ES"/>
        </w:rPr>
      </w:pPr>
      <w:r w:rsidRPr="000D1335">
        <w:rPr>
          <w:bCs/>
          <w:sz w:val="24"/>
          <w:szCs w:val="24"/>
          <w:lang w:val="es-ES"/>
        </w:rPr>
        <w:t>La transferencia de recursos financieros descentralizados directamente a la escuela pública</w:t>
      </w:r>
      <w:r w:rsidR="006B07F1" w:rsidRPr="000D1335">
        <w:rPr>
          <w:bCs/>
          <w:sz w:val="24"/>
          <w:szCs w:val="24"/>
          <w:lang w:val="es-ES"/>
        </w:rPr>
        <w:t>,</w:t>
      </w:r>
      <w:r w:rsidRPr="000D1335">
        <w:rPr>
          <w:bCs/>
          <w:sz w:val="24"/>
          <w:szCs w:val="24"/>
          <w:lang w:val="es-ES"/>
        </w:rPr>
        <w:t xml:space="preserve"> actúa como una política que</w:t>
      </w:r>
      <w:r w:rsidR="004E4CC9" w:rsidRPr="000D1335">
        <w:rPr>
          <w:bCs/>
          <w:sz w:val="24"/>
          <w:szCs w:val="24"/>
          <w:lang w:val="es-ES"/>
        </w:rPr>
        <w:t xml:space="preserve"> puede inducir</w:t>
      </w:r>
      <w:r w:rsidRPr="000D1335">
        <w:rPr>
          <w:bCs/>
          <w:sz w:val="24"/>
          <w:szCs w:val="24"/>
          <w:lang w:val="es-ES"/>
        </w:rPr>
        <w:t xml:space="preserve"> a la participación colectiva para tomar decisiones sobre las necesidades de la escuela, sea</w:t>
      </w:r>
      <w:r w:rsidR="000B41AE" w:rsidRPr="000D1335">
        <w:rPr>
          <w:bCs/>
          <w:sz w:val="24"/>
          <w:szCs w:val="24"/>
          <w:lang w:val="es-ES"/>
        </w:rPr>
        <w:t>n</w:t>
      </w:r>
      <w:r w:rsidRPr="000D1335">
        <w:rPr>
          <w:bCs/>
          <w:sz w:val="24"/>
          <w:szCs w:val="24"/>
          <w:lang w:val="es-ES"/>
        </w:rPr>
        <w:t xml:space="preserve"> estas estructurales y/o pedagógicas. </w:t>
      </w:r>
      <w:r w:rsidR="004E4CC9" w:rsidRPr="000D1335">
        <w:rPr>
          <w:bCs/>
          <w:sz w:val="24"/>
          <w:szCs w:val="24"/>
          <w:lang w:val="es-ES"/>
        </w:rPr>
        <w:t>O sea, el destino del uso de eso</w:t>
      </w:r>
      <w:r w:rsidRPr="000D1335">
        <w:rPr>
          <w:bCs/>
          <w:sz w:val="24"/>
          <w:szCs w:val="24"/>
          <w:lang w:val="es-ES"/>
        </w:rPr>
        <w:t xml:space="preserve">s recursos </w:t>
      </w:r>
      <w:r w:rsidR="004E4CC9" w:rsidRPr="000D1335">
        <w:rPr>
          <w:bCs/>
          <w:sz w:val="24"/>
          <w:szCs w:val="24"/>
          <w:lang w:val="es-ES"/>
        </w:rPr>
        <w:t xml:space="preserve">financieros </w:t>
      </w:r>
      <w:r w:rsidRPr="000D1335">
        <w:rPr>
          <w:bCs/>
          <w:sz w:val="24"/>
          <w:szCs w:val="24"/>
          <w:lang w:val="es-ES"/>
        </w:rPr>
        <w:t xml:space="preserve">implica mayor posibilidad de avance práctico y eficiente de la escuela, tanto en el sentido operativo – en la medida en que se torna capaz de realizar gastos necesarios para su funcionamiento cotidiano, estructural y de equipos – como en el sentido pedagógico, a medida que se vuelve capaz de decidir sobre el uso de estos recursos para la implementación de diversos proyectos pedagógicos. </w:t>
      </w:r>
      <w:r w:rsidR="004E4CC9" w:rsidRPr="000D1335">
        <w:rPr>
          <w:bCs/>
          <w:sz w:val="24"/>
          <w:szCs w:val="24"/>
          <w:lang w:val="es-ES"/>
        </w:rPr>
        <w:t>Con eso y más allá</w:t>
      </w:r>
      <w:r w:rsidRPr="000D1335">
        <w:rPr>
          <w:bCs/>
          <w:sz w:val="24"/>
          <w:szCs w:val="24"/>
          <w:lang w:val="es-ES"/>
        </w:rPr>
        <w:t>, la construcción de la autonomía de la gestión financiera y pedagógica de la escuela puede estimula</w:t>
      </w:r>
      <w:r w:rsidR="000B41AE" w:rsidRPr="000D1335">
        <w:rPr>
          <w:bCs/>
          <w:sz w:val="24"/>
          <w:szCs w:val="24"/>
          <w:lang w:val="es-ES"/>
        </w:rPr>
        <w:t>r</w:t>
      </w:r>
      <w:r w:rsidRPr="000D1335">
        <w:rPr>
          <w:bCs/>
          <w:sz w:val="24"/>
          <w:szCs w:val="24"/>
          <w:lang w:val="es-ES"/>
        </w:rPr>
        <w:t xml:space="preserve"> a la participación como un ejercicio político más amplio, </w:t>
      </w:r>
      <w:r w:rsidR="00C71BC5" w:rsidRPr="000D1335">
        <w:rPr>
          <w:bCs/>
          <w:sz w:val="24"/>
          <w:szCs w:val="24"/>
          <w:lang w:val="es-ES"/>
        </w:rPr>
        <w:t>tornándose parte de la formación escolar de los individuos y superando el ámbito escolar, trayendo beneficios para toda la sociedad.</w:t>
      </w:r>
    </w:p>
    <w:p w:rsidR="00C71BC5" w:rsidRPr="000D1335" w:rsidRDefault="00C71BC5" w:rsidP="00223CDB">
      <w:pPr>
        <w:spacing w:after="0" w:line="360" w:lineRule="auto"/>
        <w:ind w:firstLine="708"/>
        <w:jc w:val="both"/>
        <w:rPr>
          <w:bCs/>
          <w:sz w:val="24"/>
          <w:szCs w:val="24"/>
          <w:lang w:val="es-ES"/>
        </w:rPr>
      </w:pPr>
      <w:r w:rsidRPr="000D1335">
        <w:rPr>
          <w:sz w:val="24"/>
          <w:szCs w:val="24"/>
          <w:lang w:val="es-ES"/>
        </w:rPr>
        <w:lastRenderedPageBreak/>
        <w:t xml:space="preserve">El presente artículo pretende tratar sobre las políticas públicas que buscan, de acuerdo con sus objetivos y con el contexto legal, concretar acciones de participación y decisiones colectivas en la escuela, además de ofrecerle recursos financieros para que tengan mejores condiciones </w:t>
      </w:r>
      <w:r w:rsidR="000B41AE" w:rsidRPr="000D1335">
        <w:rPr>
          <w:sz w:val="24"/>
          <w:szCs w:val="24"/>
          <w:lang w:val="es-ES"/>
        </w:rPr>
        <w:t>para</w:t>
      </w:r>
      <w:r w:rsidRPr="000D1335">
        <w:rPr>
          <w:sz w:val="24"/>
          <w:szCs w:val="24"/>
          <w:lang w:val="es-ES"/>
        </w:rPr>
        <w:t xml:space="preserve"> funcionar cotidianamente. Aunque se tenga conocimiento de diferentes programas de descentralización de recursos financieros realizados en diferentes esferas federativas del país (hay </w:t>
      </w:r>
      <w:r w:rsidR="000B41AE" w:rsidRPr="000D1335">
        <w:rPr>
          <w:sz w:val="24"/>
          <w:szCs w:val="24"/>
          <w:lang w:val="es-ES"/>
        </w:rPr>
        <w:t xml:space="preserve">experiencias </w:t>
      </w:r>
      <w:r w:rsidRPr="000D1335">
        <w:rPr>
          <w:sz w:val="24"/>
          <w:szCs w:val="24"/>
          <w:lang w:val="es-ES"/>
        </w:rPr>
        <w:t xml:space="preserve">en </w:t>
      </w:r>
      <w:r w:rsidR="000B41AE" w:rsidRPr="006476D4">
        <w:rPr>
          <w:sz w:val="24"/>
          <w:szCs w:val="24"/>
          <w:lang w:val="es-ES"/>
        </w:rPr>
        <w:t>los estados</w:t>
      </w:r>
      <w:r w:rsidRPr="006476D4">
        <w:rPr>
          <w:sz w:val="24"/>
          <w:szCs w:val="24"/>
          <w:lang w:val="es-ES"/>
        </w:rPr>
        <w:t xml:space="preserve"> de San Pablo, Paraná, </w:t>
      </w:r>
      <w:r w:rsidRPr="006476D4">
        <w:rPr>
          <w:bCs/>
          <w:sz w:val="24"/>
          <w:szCs w:val="24"/>
          <w:lang w:val="es-ES"/>
        </w:rPr>
        <w:t>Mato Grosso do Sul, en Goiás y también en diferentes municipios del</w:t>
      </w:r>
      <w:r w:rsidRPr="000D1335">
        <w:rPr>
          <w:bCs/>
          <w:sz w:val="24"/>
          <w:szCs w:val="24"/>
          <w:lang w:val="es-ES"/>
        </w:rPr>
        <w:t xml:space="preserve"> país: San Bernardo do Campo y Santo André, San</w:t>
      </w:r>
      <w:r w:rsidR="00172A65" w:rsidRPr="000D1335">
        <w:rPr>
          <w:bCs/>
          <w:sz w:val="24"/>
          <w:szCs w:val="24"/>
          <w:lang w:val="es-ES"/>
        </w:rPr>
        <w:t xml:space="preserve"> Pablo</w:t>
      </w:r>
      <w:r w:rsidRPr="000D1335">
        <w:rPr>
          <w:bCs/>
          <w:sz w:val="24"/>
          <w:szCs w:val="24"/>
          <w:lang w:val="es-ES"/>
        </w:rPr>
        <w:t xml:space="preserve">; </w:t>
      </w:r>
      <w:proofErr w:type="spellStart"/>
      <w:r w:rsidRPr="000D1335">
        <w:rPr>
          <w:bCs/>
          <w:sz w:val="24"/>
          <w:szCs w:val="24"/>
          <w:lang w:val="es-ES"/>
        </w:rPr>
        <w:t>Dourados</w:t>
      </w:r>
      <w:proofErr w:type="spellEnd"/>
      <w:r w:rsidRPr="000D1335">
        <w:rPr>
          <w:bCs/>
          <w:sz w:val="24"/>
          <w:szCs w:val="24"/>
          <w:lang w:val="es-ES"/>
        </w:rPr>
        <w:t xml:space="preserve">; entre </w:t>
      </w:r>
      <w:r w:rsidR="00172A65" w:rsidRPr="000D1335">
        <w:rPr>
          <w:bCs/>
          <w:sz w:val="24"/>
          <w:szCs w:val="24"/>
          <w:lang w:val="es-ES"/>
        </w:rPr>
        <w:t xml:space="preserve">muchos otros) fue una opción de los autores de este texto traer a la luz </w:t>
      </w:r>
      <w:r w:rsidR="000B41AE" w:rsidRPr="000D1335">
        <w:rPr>
          <w:bCs/>
          <w:sz w:val="24"/>
          <w:szCs w:val="24"/>
          <w:lang w:val="es-ES"/>
        </w:rPr>
        <w:t xml:space="preserve">experiencias </w:t>
      </w:r>
      <w:r w:rsidR="00172A65" w:rsidRPr="000D1335">
        <w:rPr>
          <w:bCs/>
          <w:sz w:val="24"/>
          <w:szCs w:val="24"/>
          <w:lang w:val="es-ES"/>
        </w:rPr>
        <w:t xml:space="preserve">recientes de programas que están siendo realizados en </w:t>
      </w:r>
      <w:smartTag w:uri="urn:schemas-microsoft-com:office:smarttags" w:element="PersonName">
        <w:smartTagPr>
          <w:attr w:name="ProductID" w:val="la Ciudad"/>
        </w:smartTagPr>
        <w:r w:rsidR="00172A65" w:rsidRPr="000D1335">
          <w:rPr>
            <w:bCs/>
            <w:sz w:val="24"/>
            <w:szCs w:val="24"/>
            <w:lang w:val="es-ES"/>
          </w:rPr>
          <w:t>la Ciudad</w:t>
        </w:r>
      </w:smartTag>
      <w:r w:rsidR="00172A65" w:rsidRPr="000D1335">
        <w:rPr>
          <w:bCs/>
          <w:sz w:val="24"/>
          <w:szCs w:val="24"/>
          <w:lang w:val="es-ES"/>
        </w:rPr>
        <w:t xml:space="preserve"> de San Pablo/SP. Una ciudad con más de 11 millones de habitantes, más de 1000 escuelas bajo su jurisdicción, cerca de 1 millón de alumnos atendidos en 13 Direcciones Regionales de Educación (DRE) y alrededor de 70 mil profesionales de educación, en fin, una gran red pública de enseñanza del Brasil.</w:t>
      </w:r>
    </w:p>
    <w:p w:rsidR="00BB7B95" w:rsidRPr="006476D4" w:rsidRDefault="00BB7B95" w:rsidP="00223CDB">
      <w:pPr>
        <w:spacing w:after="0" w:line="360" w:lineRule="auto"/>
        <w:ind w:firstLine="708"/>
        <w:jc w:val="both"/>
        <w:rPr>
          <w:bCs/>
          <w:sz w:val="24"/>
          <w:szCs w:val="24"/>
          <w:lang w:val="es-ES"/>
        </w:rPr>
      </w:pPr>
      <w:r w:rsidRPr="000D1335">
        <w:rPr>
          <w:bCs/>
          <w:sz w:val="24"/>
          <w:szCs w:val="24"/>
          <w:lang w:val="es-ES"/>
        </w:rPr>
        <w:t xml:space="preserve">Serán abordados el Programa Dinero Directo en la Escuela (PDDE), creado en 1995 </w:t>
      </w:r>
      <w:r w:rsidR="000B41AE" w:rsidRPr="000D1335">
        <w:rPr>
          <w:bCs/>
          <w:sz w:val="24"/>
          <w:szCs w:val="24"/>
          <w:lang w:val="es-ES"/>
        </w:rPr>
        <w:t>por</w:t>
      </w:r>
      <w:r w:rsidRPr="000D1335">
        <w:rPr>
          <w:bCs/>
          <w:sz w:val="24"/>
          <w:szCs w:val="24"/>
          <w:lang w:val="es-ES"/>
        </w:rPr>
        <w:t xml:space="preserve"> el gobierno federal de Brasil, y el Programa de </w:t>
      </w:r>
      <w:r w:rsidRPr="006476D4">
        <w:rPr>
          <w:bCs/>
          <w:sz w:val="24"/>
          <w:szCs w:val="24"/>
          <w:lang w:val="es-ES"/>
        </w:rPr>
        <w:t>Transferencia de Recursos Financieros (PTRF), creado en 2005</w:t>
      </w:r>
      <w:r w:rsidR="000B41AE" w:rsidRPr="006476D4">
        <w:rPr>
          <w:bCs/>
          <w:sz w:val="24"/>
          <w:szCs w:val="24"/>
          <w:lang w:val="es-ES"/>
        </w:rPr>
        <w:t>,</w:t>
      </w:r>
      <w:r w:rsidRPr="006476D4">
        <w:rPr>
          <w:bCs/>
          <w:sz w:val="24"/>
          <w:szCs w:val="24"/>
          <w:lang w:val="es-ES"/>
        </w:rPr>
        <w:t xml:space="preserve"> que proviene </w:t>
      </w:r>
      <w:r w:rsidR="000B2B26" w:rsidRPr="006476D4">
        <w:rPr>
          <w:bCs/>
          <w:sz w:val="24"/>
          <w:szCs w:val="24"/>
          <w:lang w:val="es-ES"/>
        </w:rPr>
        <w:t>d</w:t>
      </w:r>
      <w:r w:rsidR="00513483" w:rsidRPr="006476D4">
        <w:rPr>
          <w:bCs/>
          <w:sz w:val="24"/>
          <w:szCs w:val="24"/>
          <w:lang w:val="es-ES"/>
        </w:rPr>
        <w:t>e</w:t>
      </w:r>
      <w:r w:rsidR="000B2B26" w:rsidRPr="006476D4">
        <w:rPr>
          <w:bCs/>
          <w:sz w:val="24"/>
          <w:szCs w:val="24"/>
          <w:lang w:val="es-ES"/>
        </w:rPr>
        <w:t>l municipio</w:t>
      </w:r>
      <w:r w:rsidR="00513483" w:rsidRPr="006476D4">
        <w:rPr>
          <w:bCs/>
          <w:sz w:val="24"/>
          <w:szCs w:val="24"/>
          <w:lang w:val="es-ES"/>
        </w:rPr>
        <w:t xml:space="preserve"> de San Paulo, discutiendo cómo programas como estos ofrecen respuestas eficaces a los problemas de la calidad de la escuela pública.</w:t>
      </w:r>
    </w:p>
    <w:p w:rsidR="00513483" w:rsidRPr="000D1335" w:rsidRDefault="00513483" w:rsidP="00223CDB">
      <w:pPr>
        <w:spacing w:after="0" w:line="360" w:lineRule="auto"/>
        <w:ind w:firstLine="708"/>
        <w:jc w:val="both"/>
        <w:rPr>
          <w:bCs/>
          <w:sz w:val="24"/>
          <w:szCs w:val="24"/>
          <w:lang w:val="es-ES"/>
        </w:rPr>
      </w:pPr>
      <w:r w:rsidRPr="006476D4">
        <w:rPr>
          <w:bCs/>
          <w:sz w:val="24"/>
          <w:szCs w:val="24"/>
          <w:lang w:val="es-ES"/>
        </w:rPr>
        <w:t xml:space="preserve">El trabajo trae resultados de </w:t>
      </w:r>
      <w:r w:rsidR="0074420E" w:rsidRPr="006476D4">
        <w:rPr>
          <w:bCs/>
          <w:sz w:val="24"/>
          <w:szCs w:val="24"/>
          <w:lang w:val="es-ES"/>
        </w:rPr>
        <w:t>investigaciones</w:t>
      </w:r>
      <w:r w:rsidRPr="006476D4">
        <w:rPr>
          <w:bCs/>
          <w:sz w:val="24"/>
          <w:szCs w:val="24"/>
          <w:lang w:val="es-ES"/>
        </w:rPr>
        <w:t xml:space="preserve"> realizadas en el municipio de San</w:t>
      </w:r>
      <w:r w:rsidRPr="000D1335">
        <w:rPr>
          <w:bCs/>
          <w:sz w:val="24"/>
          <w:szCs w:val="24"/>
          <w:lang w:val="es-ES"/>
        </w:rPr>
        <w:t xml:space="preserve"> Pablo (VIANA, 2010, 2014, 2015; CAMARGO, 2012) presenta</w:t>
      </w:r>
      <w:r w:rsidR="000B41AE" w:rsidRPr="000D1335">
        <w:rPr>
          <w:bCs/>
          <w:sz w:val="24"/>
          <w:szCs w:val="24"/>
          <w:lang w:val="es-ES"/>
        </w:rPr>
        <w:t>n</w:t>
      </w:r>
      <w:r w:rsidRPr="000D1335">
        <w:rPr>
          <w:bCs/>
          <w:sz w:val="24"/>
          <w:szCs w:val="24"/>
          <w:lang w:val="es-ES"/>
        </w:rPr>
        <w:t>do las orientaciones legales de tales programas (PDDE y PTRF); sus importes anuales; los valores por alu</w:t>
      </w:r>
      <w:r w:rsidR="0074420E" w:rsidRPr="000D1335">
        <w:rPr>
          <w:bCs/>
          <w:sz w:val="24"/>
          <w:szCs w:val="24"/>
          <w:lang w:val="es-ES"/>
        </w:rPr>
        <w:t>m</w:t>
      </w:r>
      <w:r w:rsidRPr="000D1335">
        <w:rPr>
          <w:bCs/>
          <w:sz w:val="24"/>
          <w:szCs w:val="24"/>
          <w:lang w:val="es-ES"/>
        </w:rPr>
        <w:t xml:space="preserve">no/año; en el caso del PTRF, por ejemplo, cuánto </w:t>
      </w:r>
      <w:r w:rsidR="000B41AE" w:rsidRPr="006476D4">
        <w:rPr>
          <w:bCs/>
          <w:sz w:val="24"/>
          <w:szCs w:val="24"/>
          <w:lang w:val="es-ES"/>
        </w:rPr>
        <w:t xml:space="preserve">representa </w:t>
      </w:r>
      <w:r w:rsidRPr="006476D4">
        <w:rPr>
          <w:bCs/>
          <w:sz w:val="24"/>
          <w:szCs w:val="24"/>
          <w:lang w:val="es-ES"/>
        </w:rPr>
        <w:t xml:space="preserve">el programa en términos de planeamiento presupuestario del </w:t>
      </w:r>
      <w:r w:rsidR="0010148D" w:rsidRPr="006476D4">
        <w:rPr>
          <w:bCs/>
          <w:sz w:val="24"/>
          <w:szCs w:val="24"/>
          <w:lang w:val="es-ES"/>
        </w:rPr>
        <w:t>municipio de San Paulo, cuánto</w:t>
      </w:r>
      <w:r w:rsidR="0010148D" w:rsidRPr="000D1335">
        <w:rPr>
          <w:bCs/>
          <w:sz w:val="24"/>
          <w:szCs w:val="24"/>
          <w:lang w:val="es-ES"/>
        </w:rPr>
        <w:t xml:space="preserve"> </w:t>
      </w:r>
      <w:r w:rsidR="000B41AE" w:rsidRPr="000D1335">
        <w:rPr>
          <w:bCs/>
          <w:sz w:val="24"/>
          <w:szCs w:val="24"/>
          <w:lang w:val="es-ES"/>
        </w:rPr>
        <w:t xml:space="preserve">representan </w:t>
      </w:r>
      <w:r w:rsidR="0010148D" w:rsidRPr="000D1335">
        <w:rPr>
          <w:bCs/>
          <w:sz w:val="24"/>
          <w:szCs w:val="24"/>
          <w:lang w:val="es-ES"/>
        </w:rPr>
        <w:t>los recursos financieros transferidos por el PDDE y por el PTRF en la gestión financiera de la escuela pública, cu</w:t>
      </w:r>
      <w:r w:rsidR="000B41AE" w:rsidRPr="000D1335">
        <w:rPr>
          <w:bCs/>
          <w:sz w:val="24"/>
          <w:szCs w:val="24"/>
          <w:lang w:val="es-ES"/>
        </w:rPr>
        <w:t>á</w:t>
      </w:r>
      <w:r w:rsidR="0010148D" w:rsidRPr="000D1335">
        <w:rPr>
          <w:bCs/>
          <w:sz w:val="24"/>
          <w:szCs w:val="24"/>
          <w:lang w:val="es-ES"/>
        </w:rPr>
        <w:t>les son los principales gastos hechos por la escuelas, cómo estos son administrados, comentando sobre los fenómenos que suceden en la dinámica de la escuelas investigadas con las transferencias de estos recursos financieros.</w:t>
      </w:r>
    </w:p>
    <w:p w:rsidR="0010148D" w:rsidRPr="000D1335" w:rsidRDefault="0010148D" w:rsidP="00223CDB">
      <w:pPr>
        <w:spacing w:after="0" w:line="360" w:lineRule="auto"/>
        <w:ind w:firstLine="708"/>
        <w:jc w:val="both"/>
        <w:rPr>
          <w:bCs/>
          <w:sz w:val="24"/>
          <w:szCs w:val="24"/>
          <w:lang w:val="es-ES"/>
        </w:rPr>
      </w:pPr>
      <w:r w:rsidRPr="000D1335">
        <w:rPr>
          <w:bCs/>
          <w:sz w:val="24"/>
          <w:szCs w:val="24"/>
          <w:lang w:val="es-ES"/>
        </w:rPr>
        <w:t xml:space="preserve">Se pretende presentar informaciones sobre estos programas y su desarrollo en Brasil, con la finalidad de contribuir </w:t>
      </w:r>
      <w:r w:rsidR="00BD0FB0" w:rsidRPr="000D1335">
        <w:rPr>
          <w:bCs/>
          <w:sz w:val="24"/>
          <w:szCs w:val="24"/>
          <w:lang w:val="es-ES"/>
        </w:rPr>
        <w:t>al</w:t>
      </w:r>
      <w:r w:rsidRPr="000D1335">
        <w:rPr>
          <w:bCs/>
          <w:sz w:val="24"/>
          <w:szCs w:val="24"/>
          <w:lang w:val="es-ES"/>
        </w:rPr>
        <w:t xml:space="preserve"> debate sobre la descentralización de recursos financieros para la escuela pública en otros países latinoamericanos.</w:t>
      </w:r>
    </w:p>
    <w:p w:rsidR="0010148D" w:rsidRPr="000D1335" w:rsidRDefault="0010148D" w:rsidP="0010148D">
      <w:pPr>
        <w:tabs>
          <w:tab w:val="left" w:pos="851"/>
        </w:tabs>
        <w:spacing w:after="0" w:line="360" w:lineRule="auto"/>
        <w:jc w:val="both"/>
        <w:rPr>
          <w:b/>
          <w:bCs/>
          <w:sz w:val="24"/>
          <w:szCs w:val="24"/>
          <w:lang w:val="es-ES"/>
        </w:rPr>
      </w:pPr>
    </w:p>
    <w:p w:rsidR="0010148D" w:rsidRPr="000D1335" w:rsidRDefault="0010148D" w:rsidP="00E0144F">
      <w:pPr>
        <w:numPr>
          <w:ilvl w:val="0"/>
          <w:numId w:val="19"/>
        </w:numPr>
        <w:tabs>
          <w:tab w:val="left" w:pos="284"/>
        </w:tabs>
        <w:spacing w:after="0" w:line="360" w:lineRule="auto"/>
        <w:jc w:val="both"/>
        <w:rPr>
          <w:b/>
          <w:sz w:val="24"/>
          <w:szCs w:val="24"/>
          <w:lang w:val="es-ES"/>
        </w:rPr>
      </w:pPr>
      <w:bookmarkStart w:id="0" w:name="_GoBack"/>
      <w:bookmarkEnd w:id="0"/>
      <w:r w:rsidRPr="000D1335">
        <w:rPr>
          <w:b/>
          <w:sz w:val="24"/>
          <w:szCs w:val="24"/>
          <w:lang w:val="es-ES"/>
        </w:rPr>
        <w:lastRenderedPageBreak/>
        <w:t xml:space="preserve">PDDE y PTRF: herramientas, criterios y mecanismos de </w:t>
      </w:r>
      <w:r w:rsidR="000B41AE" w:rsidRPr="000D1335">
        <w:rPr>
          <w:b/>
          <w:sz w:val="24"/>
          <w:szCs w:val="24"/>
          <w:lang w:val="es-ES"/>
        </w:rPr>
        <w:t>asignación</w:t>
      </w:r>
    </w:p>
    <w:p w:rsidR="0010148D" w:rsidRPr="000D1335" w:rsidRDefault="0010148D" w:rsidP="0010148D">
      <w:pPr>
        <w:spacing w:after="0" w:line="360" w:lineRule="auto"/>
        <w:ind w:left="720"/>
        <w:jc w:val="both"/>
        <w:rPr>
          <w:sz w:val="24"/>
          <w:szCs w:val="24"/>
          <w:lang w:val="es-ES"/>
        </w:rPr>
      </w:pPr>
    </w:p>
    <w:p w:rsidR="00C42E9F" w:rsidRPr="000D1335" w:rsidRDefault="0010148D" w:rsidP="00AB3A95">
      <w:pPr>
        <w:spacing w:after="0" w:line="360" w:lineRule="auto"/>
        <w:ind w:firstLine="720"/>
        <w:jc w:val="both"/>
        <w:rPr>
          <w:sz w:val="24"/>
          <w:szCs w:val="24"/>
          <w:lang w:val="es-ES"/>
        </w:rPr>
      </w:pPr>
      <w:r w:rsidRPr="000D1335">
        <w:rPr>
          <w:sz w:val="24"/>
          <w:szCs w:val="24"/>
          <w:lang w:val="es-ES"/>
        </w:rPr>
        <w:t xml:space="preserve">Este ítem pretende </w:t>
      </w:r>
      <w:r w:rsidR="00AB3A95" w:rsidRPr="000D1335">
        <w:rPr>
          <w:sz w:val="24"/>
          <w:szCs w:val="24"/>
          <w:lang w:val="es-ES"/>
        </w:rPr>
        <w:t xml:space="preserve">comparar los </w:t>
      </w:r>
      <w:r w:rsidR="00AB3A95" w:rsidRPr="006476D4">
        <w:rPr>
          <w:sz w:val="24"/>
          <w:szCs w:val="24"/>
          <w:lang w:val="es-ES"/>
        </w:rPr>
        <w:t>programas</w:t>
      </w:r>
      <w:r w:rsidR="00BB5991" w:rsidRPr="006476D4">
        <w:rPr>
          <w:sz w:val="24"/>
          <w:szCs w:val="24"/>
          <w:lang w:val="es-ES"/>
        </w:rPr>
        <w:t xml:space="preserve"> de subvención escolar seleccionados – PDDE, d</w:t>
      </w:r>
      <w:r w:rsidR="000B2B26" w:rsidRPr="006476D4">
        <w:rPr>
          <w:sz w:val="24"/>
          <w:szCs w:val="24"/>
          <w:lang w:val="es-ES"/>
        </w:rPr>
        <w:t>el gobierno federal, y PTRF, del</w:t>
      </w:r>
      <w:r w:rsidR="00BB5991" w:rsidRPr="006476D4">
        <w:rPr>
          <w:sz w:val="24"/>
          <w:szCs w:val="24"/>
          <w:lang w:val="es-ES"/>
        </w:rPr>
        <w:t xml:space="preserve"> </w:t>
      </w:r>
      <w:r w:rsidR="000B2B26" w:rsidRPr="006476D4">
        <w:rPr>
          <w:sz w:val="24"/>
          <w:szCs w:val="24"/>
          <w:lang w:val="es-ES"/>
        </w:rPr>
        <w:t>municipio</w:t>
      </w:r>
      <w:r w:rsidR="00BB5991" w:rsidRPr="006476D4">
        <w:rPr>
          <w:sz w:val="24"/>
          <w:szCs w:val="24"/>
          <w:lang w:val="es-ES"/>
        </w:rPr>
        <w:t xml:space="preserve"> de San Pablo –</w:t>
      </w:r>
      <w:r w:rsidR="00AB3A95" w:rsidRPr="006476D4">
        <w:rPr>
          <w:sz w:val="24"/>
          <w:szCs w:val="24"/>
          <w:lang w:val="es-ES"/>
        </w:rPr>
        <w:t xml:space="preserve"> </w:t>
      </w:r>
      <w:r w:rsidR="00BB5991" w:rsidRPr="006476D4">
        <w:rPr>
          <w:sz w:val="24"/>
          <w:szCs w:val="24"/>
          <w:lang w:val="es-ES"/>
        </w:rPr>
        <w:t>en cuanto a las</w:t>
      </w:r>
      <w:r w:rsidR="00AB3A95" w:rsidRPr="006476D4">
        <w:rPr>
          <w:bCs/>
          <w:sz w:val="24"/>
          <w:szCs w:val="24"/>
          <w:lang w:val="es-ES"/>
        </w:rPr>
        <w:t xml:space="preserve"> definiciones legales referidas a sus </w:t>
      </w:r>
      <w:r w:rsidR="00AB3A95" w:rsidRPr="006476D4">
        <w:rPr>
          <w:sz w:val="24"/>
          <w:szCs w:val="24"/>
          <w:lang w:val="es-ES"/>
        </w:rPr>
        <w:t xml:space="preserve">destinos, objetivos, reglas </w:t>
      </w:r>
      <w:r w:rsidR="00BB5991" w:rsidRPr="006476D4">
        <w:rPr>
          <w:sz w:val="24"/>
          <w:szCs w:val="24"/>
          <w:lang w:val="es-ES"/>
        </w:rPr>
        <w:t>de</w:t>
      </w:r>
      <w:r w:rsidR="00BB5991" w:rsidRPr="000D1335">
        <w:rPr>
          <w:sz w:val="24"/>
          <w:szCs w:val="24"/>
          <w:lang w:val="es-ES"/>
        </w:rPr>
        <w:t xml:space="preserve"> asignación </w:t>
      </w:r>
      <w:r w:rsidR="00AB3A95" w:rsidRPr="000D1335">
        <w:rPr>
          <w:sz w:val="24"/>
          <w:szCs w:val="24"/>
          <w:lang w:val="es-ES"/>
        </w:rPr>
        <w:t xml:space="preserve">y utilización de los recursos, así como los procedimientos que </w:t>
      </w:r>
      <w:r w:rsidR="004477F0" w:rsidRPr="000D1335">
        <w:rPr>
          <w:sz w:val="24"/>
          <w:szCs w:val="24"/>
          <w:lang w:val="es-ES"/>
        </w:rPr>
        <w:t>abarcan</w:t>
      </w:r>
      <w:r w:rsidR="00AB3A95" w:rsidRPr="000D1335">
        <w:rPr>
          <w:sz w:val="24"/>
          <w:szCs w:val="24"/>
          <w:lang w:val="es-ES"/>
        </w:rPr>
        <w:t xml:space="preserve"> la rendición de cuentas, </w:t>
      </w:r>
      <w:r w:rsidR="004477F0" w:rsidRPr="000D1335">
        <w:rPr>
          <w:sz w:val="24"/>
          <w:szCs w:val="24"/>
          <w:lang w:val="es-ES"/>
        </w:rPr>
        <w:t xml:space="preserve">los </w:t>
      </w:r>
      <w:r w:rsidR="00C66FA5" w:rsidRPr="000D1335">
        <w:rPr>
          <w:sz w:val="24"/>
          <w:szCs w:val="24"/>
          <w:lang w:val="es-ES"/>
        </w:rPr>
        <w:t>criterios para definir la transferencia de dinero y las cantidades, llevando en cuenta su diseño original y su evolución a lo largo del tiempo</w:t>
      </w:r>
      <w:r w:rsidR="00BB5991" w:rsidRPr="000D1335">
        <w:rPr>
          <w:rStyle w:val="Refdenotaalpie"/>
          <w:sz w:val="24"/>
          <w:szCs w:val="24"/>
          <w:lang w:val="es-ES"/>
        </w:rPr>
        <w:footnoteReference w:id="7"/>
      </w:r>
      <w:r w:rsidR="00C66FA5" w:rsidRPr="000D1335">
        <w:rPr>
          <w:sz w:val="24"/>
          <w:szCs w:val="24"/>
          <w:lang w:val="es-ES"/>
        </w:rPr>
        <w:t>.</w:t>
      </w:r>
    </w:p>
    <w:p w:rsidR="00C66FA5" w:rsidRPr="000D1335" w:rsidRDefault="00C66FA5" w:rsidP="00AB3A95">
      <w:pPr>
        <w:spacing w:after="0" w:line="360" w:lineRule="auto"/>
        <w:ind w:firstLine="720"/>
        <w:jc w:val="both"/>
        <w:rPr>
          <w:sz w:val="24"/>
          <w:szCs w:val="24"/>
          <w:lang w:val="es-ES"/>
        </w:rPr>
      </w:pPr>
    </w:p>
    <w:p w:rsidR="00F502FA" w:rsidRPr="000D1335" w:rsidRDefault="00BB5991" w:rsidP="0001490A">
      <w:pPr>
        <w:pStyle w:val="Epgrafe"/>
        <w:spacing w:after="0"/>
        <w:jc w:val="center"/>
        <w:rPr>
          <w:rFonts w:eastAsia="Calibri"/>
          <w:smallCaps w:val="0"/>
          <w:color w:val="auto"/>
          <w:spacing w:val="0"/>
          <w:sz w:val="24"/>
          <w:szCs w:val="24"/>
          <w:lang w:val="es-ES" w:eastAsia="en-US"/>
        </w:rPr>
      </w:pPr>
      <w:r w:rsidRPr="000D1335">
        <w:rPr>
          <w:rFonts w:eastAsia="Calibri"/>
          <w:smallCaps w:val="0"/>
          <w:color w:val="auto"/>
          <w:spacing w:val="0"/>
          <w:sz w:val="24"/>
          <w:szCs w:val="24"/>
          <w:lang w:val="es-ES" w:eastAsia="en-US"/>
        </w:rPr>
        <w:t xml:space="preserve">Cuadro </w:t>
      </w:r>
      <w:r w:rsidR="00057598" w:rsidRPr="000D1335">
        <w:rPr>
          <w:rFonts w:eastAsia="Calibri"/>
          <w:smallCaps w:val="0"/>
          <w:color w:val="auto"/>
          <w:spacing w:val="0"/>
          <w:sz w:val="24"/>
          <w:szCs w:val="24"/>
          <w:lang w:val="es-ES" w:eastAsia="en-US"/>
        </w:rPr>
        <w:fldChar w:fldCharType="begin"/>
      </w:r>
      <w:r w:rsidR="00F502FA" w:rsidRPr="000D1335">
        <w:rPr>
          <w:rFonts w:eastAsia="Calibri"/>
          <w:smallCaps w:val="0"/>
          <w:color w:val="auto"/>
          <w:spacing w:val="0"/>
          <w:sz w:val="24"/>
          <w:szCs w:val="24"/>
          <w:lang w:val="es-ES" w:eastAsia="en-US"/>
        </w:rPr>
        <w:instrText xml:space="preserve"> SEQ Quadro \* ARABIC </w:instrText>
      </w:r>
      <w:r w:rsidR="00057598" w:rsidRPr="000D1335">
        <w:rPr>
          <w:rFonts w:eastAsia="Calibri"/>
          <w:smallCaps w:val="0"/>
          <w:color w:val="auto"/>
          <w:spacing w:val="0"/>
          <w:sz w:val="24"/>
          <w:szCs w:val="24"/>
          <w:lang w:val="es-ES" w:eastAsia="en-US"/>
        </w:rPr>
        <w:fldChar w:fldCharType="separate"/>
      </w:r>
      <w:r w:rsidR="00495033">
        <w:rPr>
          <w:rFonts w:eastAsia="Calibri"/>
          <w:smallCaps w:val="0"/>
          <w:noProof/>
          <w:color w:val="auto"/>
          <w:spacing w:val="0"/>
          <w:sz w:val="24"/>
          <w:szCs w:val="24"/>
          <w:lang w:val="es-ES" w:eastAsia="en-US"/>
        </w:rPr>
        <w:t>1</w:t>
      </w:r>
      <w:r w:rsidR="00057598" w:rsidRPr="000D1335">
        <w:rPr>
          <w:rFonts w:eastAsia="Calibri"/>
          <w:smallCaps w:val="0"/>
          <w:color w:val="auto"/>
          <w:spacing w:val="0"/>
          <w:sz w:val="24"/>
          <w:szCs w:val="24"/>
          <w:lang w:val="es-ES" w:eastAsia="en-US"/>
        </w:rPr>
        <w:fldChar w:fldCharType="end"/>
      </w:r>
      <w:r w:rsidR="00F502FA" w:rsidRPr="000D1335">
        <w:rPr>
          <w:rFonts w:eastAsia="Calibri"/>
          <w:smallCaps w:val="0"/>
          <w:color w:val="auto"/>
          <w:spacing w:val="0"/>
          <w:sz w:val="24"/>
          <w:szCs w:val="24"/>
          <w:lang w:val="es-ES" w:eastAsia="en-US"/>
        </w:rPr>
        <w:t xml:space="preserve">: </w:t>
      </w:r>
      <w:r w:rsidR="004E4CC9" w:rsidRPr="000D1335">
        <w:rPr>
          <w:rFonts w:eastAsia="Calibri"/>
          <w:smallCaps w:val="0"/>
          <w:color w:val="auto"/>
          <w:spacing w:val="0"/>
          <w:sz w:val="24"/>
          <w:szCs w:val="24"/>
          <w:lang w:val="es-ES" w:eastAsia="en-US"/>
        </w:rPr>
        <w:t>Comparación entre PDDE y</w:t>
      </w:r>
      <w:r w:rsidR="00F502FA" w:rsidRPr="000D1335">
        <w:rPr>
          <w:rFonts w:eastAsia="Calibri"/>
          <w:smallCaps w:val="0"/>
          <w:color w:val="auto"/>
          <w:spacing w:val="0"/>
          <w:sz w:val="24"/>
          <w:szCs w:val="24"/>
          <w:lang w:val="es-ES" w:eastAsia="en-US"/>
        </w:rPr>
        <w:t xml:space="preserve"> PTRF - síntes</w:t>
      </w:r>
      <w:r w:rsidR="0001490A" w:rsidRPr="000D1335">
        <w:rPr>
          <w:rFonts w:eastAsia="Calibri"/>
          <w:smallCaps w:val="0"/>
          <w:color w:val="auto"/>
          <w:spacing w:val="0"/>
          <w:sz w:val="24"/>
          <w:szCs w:val="24"/>
          <w:lang w:val="es-ES" w:eastAsia="en-US"/>
        </w:rPr>
        <w:t>i</w:t>
      </w:r>
      <w:r w:rsidR="004E4CC9" w:rsidRPr="000D1335">
        <w:rPr>
          <w:rFonts w:eastAsia="Calibri"/>
          <w:smallCaps w:val="0"/>
          <w:color w:val="auto"/>
          <w:spacing w:val="0"/>
          <w:sz w:val="24"/>
          <w:szCs w:val="24"/>
          <w:lang w:val="es-ES" w:eastAsia="en-US"/>
        </w:rPr>
        <w:t>s sobre creación</w:t>
      </w:r>
      <w:r w:rsidR="00F502FA" w:rsidRPr="000D1335">
        <w:rPr>
          <w:rFonts w:eastAsia="Calibri"/>
          <w:smallCaps w:val="0"/>
          <w:color w:val="auto"/>
          <w:spacing w:val="0"/>
          <w:sz w:val="24"/>
          <w:szCs w:val="24"/>
          <w:lang w:val="es-ES" w:eastAsia="en-US"/>
        </w:rPr>
        <w:t xml:space="preserve">, destino, </w:t>
      </w:r>
      <w:r w:rsidR="00696339" w:rsidRPr="000D1335">
        <w:rPr>
          <w:rFonts w:eastAsia="Calibri"/>
          <w:smallCaps w:val="0"/>
          <w:color w:val="auto"/>
          <w:spacing w:val="0"/>
          <w:sz w:val="24"/>
          <w:szCs w:val="24"/>
          <w:lang w:val="es-ES" w:eastAsia="en-US"/>
        </w:rPr>
        <w:t>transferencias</w:t>
      </w:r>
      <w:r w:rsidR="00F502FA" w:rsidRPr="000D1335">
        <w:rPr>
          <w:rFonts w:eastAsia="Calibri"/>
          <w:smallCaps w:val="0"/>
          <w:color w:val="auto"/>
          <w:spacing w:val="0"/>
          <w:sz w:val="24"/>
          <w:szCs w:val="24"/>
          <w:lang w:val="es-ES" w:eastAsia="en-US"/>
        </w:rPr>
        <w:t>, utiliza</w:t>
      </w:r>
      <w:r w:rsidR="00696339" w:rsidRPr="000D1335">
        <w:rPr>
          <w:rFonts w:eastAsia="Calibri"/>
          <w:smallCaps w:val="0"/>
          <w:color w:val="auto"/>
          <w:spacing w:val="0"/>
          <w:sz w:val="24"/>
          <w:szCs w:val="24"/>
          <w:lang w:val="es-ES" w:eastAsia="en-US"/>
        </w:rPr>
        <w:t>ción</w:t>
      </w:r>
      <w:r w:rsidR="009C094F" w:rsidRPr="000D1335">
        <w:rPr>
          <w:rFonts w:eastAsia="Calibri"/>
          <w:smallCaps w:val="0"/>
          <w:color w:val="auto"/>
          <w:spacing w:val="0"/>
          <w:sz w:val="24"/>
          <w:szCs w:val="24"/>
          <w:lang w:val="es-ES" w:eastAsia="en-US"/>
        </w:rPr>
        <w:t>, movimientos</w:t>
      </w:r>
      <w:r w:rsidR="00F502FA" w:rsidRPr="000D1335">
        <w:rPr>
          <w:rFonts w:eastAsia="Calibri"/>
          <w:smallCaps w:val="0"/>
          <w:color w:val="auto"/>
          <w:spacing w:val="0"/>
          <w:sz w:val="24"/>
          <w:szCs w:val="24"/>
          <w:lang w:val="es-ES" w:eastAsia="en-US"/>
        </w:rPr>
        <w:t xml:space="preserve">, </w:t>
      </w:r>
      <w:r w:rsidR="009C094F" w:rsidRPr="000D1335">
        <w:rPr>
          <w:rFonts w:eastAsia="Calibri"/>
          <w:smallCaps w:val="0"/>
          <w:color w:val="auto"/>
          <w:spacing w:val="0"/>
          <w:sz w:val="24"/>
          <w:szCs w:val="24"/>
          <w:lang w:val="es-ES" w:eastAsia="en-US"/>
        </w:rPr>
        <w:t>rendición de cuentas</w:t>
      </w:r>
      <w:r w:rsidR="00F502FA" w:rsidRPr="000D1335">
        <w:rPr>
          <w:rFonts w:eastAsia="Calibri"/>
          <w:smallCaps w:val="0"/>
          <w:color w:val="auto"/>
          <w:spacing w:val="0"/>
          <w:sz w:val="24"/>
          <w:szCs w:val="24"/>
          <w:lang w:val="es-ES" w:eastAsia="en-US"/>
        </w:rPr>
        <w:t xml:space="preserve"> </w:t>
      </w:r>
      <w:r w:rsidR="009C094F" w:rsidRPr="000D1335">
        <w:rPr>
          <w:rFonts w:eastAsia="Calibri"/>
          <w:smallCaps w:val="0"/>
          <w:color w:val="auto"/>
          <w:spacing w:val="0"/>
          <w:sz w:val="24"/>
          <w:szCs w:val="24"/>
          <w:lang w:val="es-ES" w:eastAsia="en-US"/>
        </w:rPr>
        <w:t>y valores</w:t>
      </w:r>
    </w:p>
    <w:p w:rsidR="0001490A" w:rsidRPr="000D1335" w:rsidRDefault="0001490A" w:rsidP="0001490A">
      <w:pPr>
        <w:rPr>
          <w:sz w:val="24"/>
          <w:szCs w:val="24"/>
          <w:lang w:val="es-ES" w:eastAsia="en-US"/>
        </w:rPr>
      </w:pPr>
    </w:p>
    <w:tbl>
      <w:tblPr>
        <w:tblW w:w="0" w:type="auto"/>
        <w:tblBorders>
          <w:top w:val="single" w:sz="8" w:space="0" w:color="000000"/>
          <w:bottom w:val="single" w:sz="8" w:space="0" w:color="000000"/>
        </w:tblBorders>
        <w:tblLook w:val="04A0"/>
      </w:tblPr>
      <w:tblGrid>
        <w:gridCol w:w="534"/>
        <w:gridCol w:w="163"/>
        <w:gridCol w:w="4146"/>
        <w:gridCol w:w="46"/>
        <w:gridCol w:w="4176"/>
        <w:gridCol w:w="222"/>
      </w:tblGrid>
      <w:tr w:rsidR="00FD1F35" w:rsidRPr="002014B7" w:rsidTr="002B6F44">
        <w:trPr>
          <w:trHeight w:val="247"/>
        </w:trPr>
        <w:tc>
          <w:tcPr>
            <w:tcW w:w="534" w:type="dxa"/>
            <w:tcBorders>
              <w:top w:val="single" w:sz="8" w:space="0" w:color="000000"/>
              <w:left w:val="nil"/>
              <w:bottom w:val="single" w:sz="8" w:space="0" w:color="000000"/>
              <w:right w:val="nil"/>
            </w:tcBorders>
            <w:textDirection w:val="btLr"/>
          </w:tcPr>
          <w:p w:rsidR="00F502FA" w:rsidRPr="002B6F44" w:rsidRDefault="00F502FA" w:rsidP="002B6F44">
            <w:pPr>
              <w:spacing w:after="0" w:line="240" w:lineRule="auto"/>
              <w:ind w:left="113" w:right="113"/>
              <w:jc w:val="center"/>
              <w:rPr>
                <w:rFonts w:cs="Arial"/>
                <w:b/>
                <w:bCs/>
                <w:color w:val="000000"/>
                <w:lang w:val="es-ES"/>
              </w:rPr>
            </w:pPr>
          </w:p>
        </w:tc>
        <w:tc>
          <w:tcPr>
            <w:tcW w:w="4309" w:type="dxa"/>
            <w:gridSpan w:val="2"/>
            <w:tcBorders>
              <w:top w:val="single" w:sz="8" w:space="0" w:color="000000"/>
              <w:left w:val="nil"/>
              <w:bottom w:val="single" w:sz="8" w:space="0" w:color="000000"/>
              <w:right w:val="nil"/>
            </w:tcBorders>
          </w:tcPr>
          <w:p w:rsidR="00F502FA" w:rsidRPr="002B6F44" w:rsidRDefault="00F502FA" w:rsidP="002B6F44">
            <w:pPr>
              <w:spacing w:after="0" w:line="240" w:lineRule="auto"/>
              <w:jc w:val="center"/>
              <w:rPr>
                <w:rFonts w:cs="Arial"/>
                <w:b/>
                <w:bCs/>
                <w:color w:val="000000"/>
                <w:lang w:val="es-ES"/>
              </w:rPr>
            </w:pPr>
            <w:r w:rsidRPr="002B6F44">
              <w:rPr>
                <w:rFonts w:cs="Arial"/>
                <w:b/>
                <w:bCs/>
                <w:color w:val="000000"/>
                <w:lang w:val="es-ES"/>
              </w:rPr>
              <w:t>PDDE</w:t>
            </w:r>
          </w:p>
        </w:tc>
        <w:tc>
          <w:tcPr>
            <w:tcW w:w="4222" w:type="dxa"/>
            <w:gridSpan w:val="2"/>
            <w:tcBorders>
              <w:top w:val="single" w:sz="8" w:space="0" w:color="000000"/>
              <w:left w:val="nil"/>
              <w:bottom w:val="single" w:sz="8" w:space="0" w:color="000000"/>
              <w:right w:val="nil"/>
            </w:tcBorders>
          </w:tcPr>
          <w:p w:rsidR="00F502FA" w:rsidRPr="002B6F44" w:rsidRDefault="00F502FA" w:rsidP="002B6F44">
            <w:pPr>
              <w:spacing w:after="0" w:line="240" w:lineRule="auto"/>
              <w:jc w:val="center"/>
              <w:rPr>
                <w:rFonts w:cs="Arial"/>
                <w:b/>
                <w:bCs/>
                <w:color w:val="000000"/>
                <w:lang w:val="es-ES"/>
              </w:rPr>
            </w:pPr>
            <w:r w:rsidRPr="002B6F44">
              <w:rPr>
                <w:rFonts w:cs="Arial"/>
                <w:b/>
                <w:bCs/>
                <w:color w:val="000000"/>
                <w:lang w:val="es-ES"/>
              </w:rPr>
              <w:t>PTRF</w:t>
            </w:r>
          </w:p>
        </w:tc>
        <w:tc>
          <w:tcPr>
            <w:tcW w:w="222" w:type="dxa"/>
            <w:tcBorders>
              <w:top w:val="single" w:sz="8" w:space="0" w:color="000000"/>
              <w:left w:val="nil"/>
              <w:bottom w:val="single" w:sz="8" w:space="0" w:color="000000"/>
              <w:right w:val="nil"/>
            </w:tcBorders>
          </w:tcPr>
          <w:p w:rsidR="00F502FA" w:rsidRPr="002B6F44" w:rsidRDefault="00F502FA" w:rsidP="002B6F44">
            <w:pPr>
              <w:spacing w:after="0" w:line="240" w:lineRule="auto"/>
              <w:jc w:val="center"/>
              <w:rPr>
                <w:rFonts w:cs="Arial"/>
                <w:b/>
                <w:bCs/>
                <w:color w:val="000000"/>
                <w:lang w:val="es-ES"/>
              </w:rPr>
            </w:pPr>
          </w:p>
        </w:tc>
      </w:tr>
      <w:tr w:rsidR="00FD1F35" w:rsidRPr="00A96351" w:rsidTr="002B6F44">
        <w:trPr>
          <w:trHeight w:val="702"/>
        </w:trPr>
        <w:tc>
          <w:tcPr>
            <w:tcW w:w="534" w:type="dxa"/>
            <w:tcBorders>
              <w:left w:val="nil"/>
              <w:right w:val="nil"/>
            </w:tcBorders>
            <w:shd w:val="clear" w:color="auto" w:fill="C0C0C0"/>
            <w:textDirection w:val="btLr"/>
          </w:tcPr>
          <w:p w:rsidR="00F502FA" w:rsidRPr="002B6F44" w:rsidRDefault="004B3E08" w:rsidP="002B6F44">
            <w:pPr>
              <w:spacing w:after="0" w:line="240" w:lineRule="auto"/>
              <w:ind w:left="113" w:right="113"/>
              <w:jc w:val="center"/>
              <w:rPr>
                <w:rFonts w:cs="Arial"/>
                <w:b/>
                <w:bCs/>
                <w:color w:val="000000"/>
                <w:lang w:val="es-ES"/>
              </w:rPr>
            </w:pPr>
            <w:r w:rsidRPr="002B6F44">
              <w:rPr>
                <w:rFonts w:cs="Arial"/>
                <w:b/>
                <w:bCs/>
                <w:color w:val="000000"/>
                <w:lang w:val="es-ES"/>
              </w:rPr>
              <w:t>Creación</w:t>
            </w:r>
          </w:p>
        </w:tc>
        <w:tc>
          <w:tcPr>
            <w:tcW w:w="4309" w:type="dxa"/>
            <w:gridSpan w:val="2"/>
            <w:tcBorders>
              <w:left w:val="nil"/>
              <w:right w:val="nil"/>
            </w:tcBorders>
            <w:shd w:val="clear" w:color="auto" w:fill="C0C0C0"/>
          </w:tcPr>
          <w:p w:rsidR="00F502FA" w:rsidRPr="002B6F44" w:rsidRDefault="00F502FA" w:rsidP="002B6F44">
            <w:pPr>
              <w:spacing w:after="0" w:line="240" w:lineRule="auto"/>
              <w:jc w:val="both"/>
              <w:rPr>
                <w:rFonts w:cs="Arial"/>
                <w:color w:val="000000"/>
                <w:lang w:val="es-ES"/>
              </w:rPr>
            </w:pPr>
            <w:r w:rsidRPr="002B6F44">
              <w:rPr>
                <w:rFonts w:cs="Arial"/>
                <w:color w:val="000000"/>
                <w:lang w:val="es-ES"/>
              </w:rPr>
              <w:t xml:space="preserve">Creado a través de </w:t>
            </w:r>
            <w:smartTag w:uri="urn:schemas-microsoft-com:office:smarttags" w:element="PersonName">
              <w:smartTagPr>
                <w:attr w:name="ProductID" w:val="la Resoluci￳n"/>
              </w:smartTagPr>
              <w:r w:rsidRPr="002B6F44">
                <w:rPr>
                  <w:rFonts w:cs="Arial"/>
                  <w:color w:val="000000"/>
                  <w:lang w:val="es-ES"/>
                </w:rPr>
                <w:t xml:space="preserve">la </w:t>
              </w:r>
              <w:r w:rsidR="0001490A" w:rsidRPr="002B6F44">
                <w:rPr>
                  <w:rFonts w:cs="Arial"/>
                  <w:color w:val="000000"/>
                  <w:lang w:val="es-ES"/>
                </w:rPr>
                <w:t>R</w:t>
              </w:r>
              <w:r w:rsidRPr="002B6F44">
                <w:rPr>
                  <w:rFonts w:cs="Arial"/>
                  <w:color w:val="000000"/>
                  <w:lang w:val="es-ES"/>
                </w:rPr>
                <w:t>esolución</w:t>
              </w:r>
            </w:smartTag>
            <w:r w:rsidRPr="002B6F44">
              <w:rPr>
                <w:rFonts w:cs="Arial"/>
                <w:color w:val="000000"/>
                <w:lang w:val="es-ES"/>
              </w:rPr>
              <w:t xml:space="preserve"> nº 12, de</w:t>
            </w:r>
            <w:r w:rsidR="004B3E08" w:rsidRPr="002B6F44">
              <w:rPr>
                <w:rFonts w:cs="Arial"/>
                <w:color w:val="000000"/>
                <w:lang w:val="es-ES"/>
              </w:rPr>
              <w:t>l 10 de mayo de 1995. Más tarde</w:t>
            </w:r>
            <w:r w:rsidRPr="002B6F44">
              <w:rPr>
                <w:rFonts w:cs="Arial"/>
                <w:color w:val="000000"/>
                <w:lang w:val="es-ES"/>
              </w:rPr>
              <w:t xml:space="preserve"> pasó a llamarse PDDE, instituido por </w:t>
            </w:r>
            <w:smartTag w:uri="urn:schemas-microsoft-com:office:smarttags" w:element="PersonName">
              <w:smartTagPr>
                <w:attr w:name="ProductID" w:val="la Medida Provisoria"/>
              </w:smartTagPr>
              <w:r w:rsidRPr="002B6F44">
                <w:rPr>
                  <w:rFonts w:cs="Arial"/>
                  <w:color w:val="000000"/>
                  <w:lang w:val="es-ES"/>
                </w:rPr>
                <w:t xml:space="preserve">la Medida </w:t>
              </w:r>
              <w:r w:rsidR="00E93A92" w:rsidRPr="002B6F44">
                <w:rPr>
                  <w:rFonts w:cs="Arial"/>
                  <w:color w:val="000000"/>
                  <w:lang w:val="es-ES"/>
                </w:rPr>
                <w:t>Provisoria</w:t>
              </w:r>
            </w:smartTag>
            <w:r w:rsidRPr="002B6F44">
              <w:rPr>
                <w:rFonts w:cs="Arial"/>
                <w:color w:val="000000"/>
                <w:lang w:val="es-ES"/>
              </w:rPr>
              <w:t xml:space="preserve"> nº 2.178-36, del 24 de agosto de 2001 y </w:t>
            </w:r>
            <w:smartTag w:uri="urn:schemas-microsoft-com:office:smarttags" w:element="PersonName">
              <w:smartTagPr>
                <w:attr w:name="ProductID" w:val="la Ley"/>
              </w:smartTagPr>
              <w:r w:rsidRPr="002B6F44">
                <w:rPr>
                  <w:rFonts w:cs="Arial"/>
                  <w:color w:val="000000"/>
                  <w:lang w:val="es-ES"/>
                </w:rPr>
                <w:t>la Ley</w:t>
              </w:r>
            </w:smartTag>
            <w:r w:rsidRPr="002B6F44">
              <w:rPr>
                <w:rFonts w:cs="Arial"/>
                <w:color w:val="000000"/>
                <w:lang w:val="es-ES"/>
              </w:rPr>
              <w:t xml:space="preserve"> nº 11.947/2009. Es uno de los programas del Fondo Nacional para el Desarrollo de </w:t>
            </w:r>
            <w:smartTag w:uri="urn:schemas-microsoft-com:office:smarttags" w:element="PersonName">
              <w:smartTagPr>
                <w:attr w:name="ProductID" w:val="la Educaci￳n"/>
              </w:smartTagPr>
              <w:r w:rsidRPr="002B6F44">
                <w:rPr>
                  <w:rFonts w:cs="Arial"/>
                  <w:color w:val="000000"/>
                  <w:lang w:val="es-ES"/>
                </w:rPr>
                <w:t>la Educación</w:t>
              </w:r>
            </w:smartTag>
            <w:r w:rsidRPr="002B6F44">
              <w:rPr>
                <w:rFonts w:cs="Arial"/>
                <w:color w:val="000000"/>
                <w:lang w:val="es-ES"/>
              </w:rPr>
              <w:t xml:space="preserve"> </w:t>
            </w:r>
            <w:r w:rsidRPr="002B6F44">
              <w:rPr>
                <w:color w:val="000000"/>
                <w:lang w:val="es-ES"/>
              </w:rPr>
              <w:t xml:space="preserve"> (FNDE)</w:t>
            </w:r>
            <w:r w:rsidRPr="002B6F44">
              <w:rPr>
                <w:rStyle w:val="Refdenotaalpie"/>
                <w:color w:val="000000"/>
                <w:lang w:val="es-ES"/>
              </w:rPr>
              <w:footnoteReference w:id="8"/>
            </w:r>
            <w:r w:rsidRPr="002B6F44">
              <w:rPr>
                <w:color w:val="000000"/>
                <w:lang w:val="es-ES"/>
              </w:rPr>
              <w:t>.</w:t>
            </w:r>
          </w:p>
        </w:tc>
        <w:tc>
          <w:tcPr>
            <w:tcW w:w="4222" w:type="dxa"/>
            <w:gridSpan w:val="2"/>
            <w:tcBorders>
              <w:left w:val="nil"/>
              <w:right w:val="nil"/>
            </w:tcBorders>
            <w:shd w:val="clear" w:color="auto" w:fill="C0C0C0"/>
          </w:tcPr>
          <w:p w:rsidR="00F502FA" w:rsidRPr="002B6F44" w:rsidRDefault="00F502FA" w:rsidP="002B6F44">
            <w:pPr>
              <w:spacing w:after="0" w:line="240" w:lineRule="auto"/>
              <w:ind w:right="-96"/>
              <w:jc w:val="both"/>
              <w:rPr>
                <w:rFonts w:cs="Arial"/>
                <w:color w:val="000000"/>
                <w:lang w:val="es-ES"/>
              </w:rPr>
            </w:pPr>
            <w:r w:rsidRPr="002B6F44">
              <w:rPr>
                <w:rFonts w:cs="Arial"/>
                <w:color w:val="000000"/>
                <w:lang w:val="es-ES"/>
              </w:rPr>
              <w:t xml:space="preserve">Creado por </w:t>
            </w:r>
            <w:smartTag w:uri="urn:schemas-microsoft-com:office:smarttags" w:element="PersonName">
              <w:smartTagPr>
                <w:attr w:name="ProductID" w:val="la Ley Municipal"/>
              </w:smartTagPr>
              <w:r w:rsidRPr="002B6F44">
                <w:rPr>
                  <w:rFonts w:cs="Arial"/>
                  <w:color w:val="000000"/>
                  <w:lang w:val="es-ES"/>
                </w:rPr>
                <w:t>la Ley</w:t>
              </w:r>
              <w:r w:rsidR="0001490A" w:rsidRPr="002B6F44">
                <w:rPr>
                  <w:rFonts w:cs="Arial"/>
                  <w:color w:val="000000"/>
                  <w:lang w:val="es-ES"/>
                </w:rPr>
                <w:t xml:space="preserve"> Municipal</w:t>
              </w:r>
            </w:smartTag>
            <w:r w:rsidRPr="002B6F44">
              <w:rPr>
                <w:rFonts w:cs="Arial"/>
                <w:color w:val="000000"/>
                <w:lang w:val="es-ES"/>
              </w:rPr>
              <w:t xml:space="preserve"> nº. 13.991 del  10/06/2005.</w:t>
            </w:r>
          </w:p>
        </w:tc>
        <w:tc>
          <w:tcPr>
            <w:tcW w:w="222" w:type="dxa"/>
            <w:tcBorders>
              <w:left w:val="nil"/>
              <w:right w:val="nil"/>
            </w:tcBorders>
            <w:shd w:val="clear" w:color="auto" w:fill="C0C0C0"/>
          </w:tcPr>
          <w:p w:rsidR="00F502FA" w:rsidRPr="002B6F44" w:rsidRDefault="00F502FA" w:rsidP="002B6F44">
            <w:pPr>
              <w:spacing w:after="0" w:line="240" w:lineRule="auto"/>
              <w:jc w:val="both"/>
              <w:rPr>
                <w:rFonts w:cs="Arial"/>
                <w:color w:val="000000"/>
                <w:lang w:val="es-ES"/>
              </w:rPr>
            </w:pPr>
          </w:p>
        </w:tc>
      </w:tr>
      <w:tr w:rsidR="00FD1F35" w:rsidRPr="00A96351" w:rsidTr="002B6F44">
        <w:trPr>
          <w:trHeight w:val="1134"/>
        </w:trPr>
        <w:tc>
          <w:tcPr>
            <w:tcW w:w="534" w:type="dxa"/>
            <w:textDirection w:val="btLr"/>
          </w:tcPr>
          <w:p w:rsidR="00F502FA" w:rsidRPr="002B6F44" w:rsidRDefault="00F502FA" w:rsidP="002B6F44">
            <w:pPr>
              <w:spacing w:after="0" w:line="240" w:lineRule="auto"/>
              <w:ind w:left="113" w:right="113"/>
              <w:jc w:val="center"/>
              <w:rPr>
                <w:rFonts w:cs="Arial"/>
                <w:b/>
                <w:bCs/>
                <w:color w:val="000000"/>
                <w:lang w:val="es-ES"/>
              </w:rPr>
            </w:pPr>
            <w:r w:rsidRPr="002B6F44">
              <w:rPr>
                <w:rFonts w:cs="Arial"/>
                <w:b/>
                <w:bCs/>
                <w:color w:val="000000"/>
                <w:lang w:val="es-ES"/>
              </w:rPr>
              <w:t>Destino</w:t>
            </w:r>
          </w:p>
        </w:tc>
        <w:tc>
          <w:tcPr>
            <w:tcW w:w="4309" w:type="dxa"/>
            <w:gridSpan w:val="2"/>
          </w:tcPr>
          <w:p w:rsidR="00F502FA" w:rsidRPr="002B6F44" w:rsidRDefault="00F502FA" w:rsidP="002B6F44">
            <w:pPr>
              <w:spacing w:after="0" w:line="240" w:lineRule="auto"/>
              <w:jc w:val="both"/>
              <w:rPr>
                <w:rFonts w:cs="Arial"/>
                <w:color w:val="000000"/>
                <w:lang w:val="es-ES"/>
              </w:rPr>
            </w:pPr>
            <w:r w:rsidRPr="002B6F44">
              <w:rPr>
                <w:rFonts w:cs="Arial"/>
                <w:color w:val="000000"/>
                <w:lang w:val="es-ES"/>
              </w:rPr>
              <w:t xml:space="preserve">Inicialmente destinado solamente </w:t>
            </w:r>
            <w:r w:rsidR="004B3E08" w:rsidRPr="002B6F44">
              <w:rPr>
                <w:rFonts w:cs="Arial"/>
                <w:color w:val="000000"/>
                <w:lang w:val="es-ES"/>
              </w:rPr>
              <w:t>a</w:t>
            </w:r>
            <w:r w:rsidRPr="002B6F44">
              <w:rPr>
                <w:rFonts w:cs="Arial"/>
                <w:color w:val="000000"/>
                <w:lang w:val="es-ES"/>
              </w:rPr>
              <w:t xml:space="preserve"> </w:t>
            </w:r>
            <w:smartTag w:uri="urn:schemas-microsoft-com:office:smarttags" w:element="PersonName">
              <w:smartTagPr>
                <w:attr w:name="ProductID" w:val="la Ense￱anza  Fundamental"/>
              </w:smartTagPr>
              <w:r w:rsidRPr="002B6F44">
                <w:rPr>
                  <w:rFonts w:cs="Arial"/>
                  <w:color w:val="000000"/>
                  <w:lang w:val="es-ES"/>
                </w:rPr>
                <w:t>la Enseñanza  Fundamental</w:t>
              </w:r>
            </w:smartTag>
            <w:r w:rsidRPr="002B6F44">
              <w:rPr>
                <w:rFonts w:cs="Arial"/>
                <w:color w:val="000000"/>
                <w:lang w:val="es-ES"/>
              </w:rPr>
              <w:t xml:space="preserve"> (EF), a partir de</w:t>
            </w:r>
            <w:r w:rsidR="004B3E08" w:rsidRPr="002B6F44">
              <w:rPr>
                <w:rFonts w:cs="Arial"/>
                <w:color w:val="000000"/>
                <w:lang w:val="es-ES"/>
              </w:rPr>
              <w:t>l</w:t>
            </w:r>
            <w:r w:rsidRPr="002B6F44">
              <w:rPr>
                <w:rFonts w:cs="Arial"/>
                <w:color w:val="000000"/>
                <w:lang w:val="es-ES"/>
              </w:rPr>
              <w:t xml:space="preserve"> 2009 fue extendido a toda la educación básica de las redes </w:t>
            </w:r>
            <w:r w:rsidR="00BB5991" w:rsidRPr="002B6F44">
              <w:rPr>
                <w:rFonts w:cs="Arial"/>
                <w:color w:val="000000"/>
                <w:lang w:val="es-ES"/>
              </w:rPr>
              <w:t>estaduales</w:t>
            </w:r>
            <w:r w:rsidRPr="002B6F44">
              <w:rPr>
                <w:rFonts w:cs="Arial"/>
                <w:color w:val="000000"/>
                <w:lang w:val="es-ES"/>
              </w:rPr>
              <w:t xml:space="preserve">, municipales y del Distrito Federal (DF), </w:t>
            </w:r>
            <w:r w:rsidR="00BB5991" w:rsidRPr="002B6F44">
              <w:rPr>
                <w:rFonts w:cs="Arial"/>
                <w:color w:val="000000"/>
                <w:lang w:val="es-ES"/>
              </w:rPr>
              <w:t xml:space="preserve">incluyendo </w:t>
            </w:r>
            <w:r w:rsidRPr="002B6F44">
              <w:rPr>
                <w:rFonts w:cs="Arial"/>
                <w:color w:val="000000"/>
                <w:lang w:val="es-ES"/>
              </w:rPr>
              <w:t xml:space="preserve">a las escuelas de educación especial, denominadas como benefactoras y de asistencia social o de atención directa y gratuita al público, y también a las escuelas mantenidas por entidades de dichos géneros (BRASIL-MEC. </w:t>
            </w:r>
            <w:proofErr w:type="spellStart"/>
            <w:r w:rsidRPr="002B6F44">
              <w:rPr>
                <w:rFonts w:cs="Arial"/>
                <w:color w:val="000000"/>
                <w:lang w:val="es-ES"/>
              </w:rPr>
              <w:t>Lei</w:t>
            </w:r>
            <w:proofErr w:type="spellEnd"/>
            <w:r w:rsidRPr="002B6F44">
              <w:rPr>
                <w:rFonts w:cs="Arial"/>
                <w:color w:val="000000"/>
                <w:lang w:val="es-ES"/>
              </w:rPr>
              <w:t xml:space="preserve"> 11.947/2009, art. 22).</w:t>
            </w:r>
          </w:p>
        </w:tc>
        <w:tc>
          <w:tcPr>
            <w:tcW w:w="4222" w:type="dxa"/>
            <w:gridSpan w:val="2"/>
          </w:tcPr>
          <w:p w:rsidR="00F502FA" w:rsidRPr="002B6F44" w:rsidRDefault="00F502FA" w:rsidP="002B6F44">
            <w:pPr>
              <w:spacing w:after="0" w:line="240" w:lineRule="auto"/>
              <w:ind w:right="-96"/>
              <w:jc w:val="both"/>
              <w:rPr>
                <w:rFonts w:cs="Arial"/>
                <w:color w:val="000000"/>
                <w:lang w:val="es-ES"/>
              </w:rPr>
            </w:pPr>
            <w:r w:rsidRPr="002B6F44">
              <w:rPr>
                <w:rFonts w:cs="Arial"/>
                <w:color w:val="000000"/>
                <w:lang w:val="es-ES"/>
              </w:rPr>
              <w:t>Destinado a las escuelas de educación básica de la red municipal de San Pablo, abarcando todas las modalidades de enseñanza, desde su creación en 2005.</w:t>
            </w:r>
          </w:p>
        </w:tc>
        <w:tc>
          <w:tcPr>
            <w:tcW w:w="222" w:type="dxa"/>
          </w:tcPr>
          <w:p w:rsidR="00F502FA" w:rsidRPr="002B6F44" w:rsidRDefault="00F502FA" w:rsidP="002B6F44">
            <w:pPr>
              <w:spacing w:after="0" w:line="240" w:lineRule="auto"/>
              <w:jc w:val="both"/>
              <w:rPr>
                <w:rFonts w:cs="Arial"/>
                <w:color w:val="000000"/>
                <w:lang w:val="es-ES"/>
              </w:rPr>
            </w:pPr>
          </w:p>
        </w:tc>
      </w:tr>
      <w:tr w:rsidR="00FD1F35" w:rsidRPr="00A96351" w:rsidTr="002B6F44">
        <w:trPr>
          <w:trHeight w:val="1088"/>
        </w:trPr>
        <w:tc>
          <w:tcPr>
            <w:tcW w:w="534" w:type="dxa"/>
            <w:tcBorders>
              <w:left w:val="nil"/>
              <w:right w:val="nil"/>
            </w:tcBorders>
            <w:shd w:val="clear" w:color="auto" w:fill="C0C0C0"/>
            <w:textDirection w:val="btLr"/>
          </w:tcPr>
          <w:p w:rsidR="00F502FA" w:rsidRPr="006476D4" w:rsidRDefault="00C37193" w:rsidP="002B6F44">
            <w:pPr>
              <w:spacing w:after="0" w:line="240" w:lineRule="auto"/>
              <w:ind w:left="113" w:right="113"/>
              <w:jc w:val="center"/>
              <w:rPr>
                <w:rFonts w:cs="Arial"/>
                <w:b/>
                <w:bCs/>
                <w:color w:val="000000"/>
                <w:lang w:val="es-ES"/>
              </w:rPr>
            </w:pPr>
            <w:proofErr w:type="spellStart"/>
            <w:r w:rsidRPr="006476D4">
              <w:rPr>
                <w:rFonts w:cs="Arial"/>
                <w:b/>
                <w:bCs/>
                <w:color w:val="000000"/>
                <w:lang w:val="es-ES"/>
              </w:rPr>
              <w:t>Transfe</w:t>
            </w:r>
            <w:r w:rsidR="005D7C35" w:rsidRPr="006476D4">
              <w:rPr>
                <w:rFonts w:cs="Arial"/>
                <w:b/>
                <w:bCs/>
                <w:color w:val="000000"/>
                <w:lang w:val="es-ES"/>
              </w:rPr>
              <w:t>-</w:t>
            </w:r>
            <w:r w:rsidRPr="006476D4">
              <w:rPr>
                <w:rFonts w:cs="Arial"/>
                <w:b/>
                <w:bCs/>
                <w:color w:val="000000"/>
                <w:lang w:val="es-ES"/>
              </w:rPr>
              <w:t>rencias</w:t>
            </w:r>
            <w:proofErr w:type="spellEnd"/>
          </w:p>
        </w:tc>
        <w:tc>
          <w:tcPr>
            <w:tcW w:w="4309" w:type="dxa"/>
            <w:gridSpan w:val="2"/>
            <w:tcBorders>
              <w:left w:val="nil"/>
              <w:right w:val="nil"/>
            </w:tcBorders>
            <w:shd w:val="clear" w:color="auto" w:fill="C0C0C0"/>
          </w:tcPr>
          <w:p w:rsidR="00F502FA" w:rsidRPr="006476D4" w:rsidRDefault="00F502FA" w:rsidP="002B6F44">
            <w:pPr>
              <w:spacing w:after="0" w:line="240" w:lineRule="auto"/>
              <w:jc w:val="both"/>
              <w:rPr>
                <w:rFonts w:cs="Arial"/>
                <w:color w:val="000000"/>
                <w:lang w:val="es-ES"/>
              </w:rPr>
            </w:pPr>
            <w:r w:rsidRPr="006476D4">
              <w:rPr>
                <w:rFonts w:cs="Arial"/>
                <w:color w:val="000000"/>
                <w:lang w:val="es-ES"/>
              </w:rPr>
              <w:t>1 vez por año, de acuerdo al número de alumnos de las escuelas (Censo INEP/MEC del año anterior).</w:t>
            </w:r>
          </w:p>
        </w:tc>
        <w:tc>
          <w:tcPr>
            <w:tcW w:w="4222" w:type="dxa"/>
            <w:gridSpan w:val="2"/>
            <w:tcBorders>
              <w:left w:val="nil"/>
              <w:right w:val="nil"/>
            </w:tcBorders>
            <w:shd w:val="clear" w:color="auto" w:fill="C0C0C0"/>
          </w:tcPr>
          <w:p w:rsidR="00F502FA" w:rsidRPr="002B6F44" w:rsidRDefault="00F502FA" w:rsidP="002B6F44">
            <w:pPr>
              <w:spacing w:after="0" w:line="240" w:lineRule="auto"/>
              <w:ind w:right="-96"/>
              <w:jc w:val="both"/>
              <w:rPr>
                <w:rFonts w:cs="Arial"/>
                <w:color w:val="000000"/>
                <w:lang w:val="es-ES"/>
              </w:rPr>
            </w:pPr>
            <w:r w:rsidRPr="002B6F44">
              <w:rPr>
                <w:rFonts w:cs="Arial"/>
                <w:color w:val="000000"/>
                <w:lang w:val="es-ES"/>
              </w:rPr>
              <w:t>Tres cuotas anuales, de acuerdo al número de alumnos de las escuelas (Censo INEP/MEC del año anterior).</w:t>
            </w:r>
          </w:p>
        </w:tc>
        <w:tc>
          <w:tcPr>
            <w:tcW w:w="222" w:type="dxa"/>
            <w:tcBorders>
              <w:left w:val="nil"/>
              <w:right w:val="nil"/>
            </w:tcBorders>
            <w:shd w:val="clear" w:color="auto" w:fill="C0C0C0"/>
          </w:tcPr>
          <w:p w:rsidR="00F502FA" w:rsidRPr="002B6F44" w:rsidRDefault="00F502FA" w:rsidP="002B6F44">
            <w:pPr>
              <w:spacing w:after="0" w:line="240" w:lineRule="auto"/>
              <w:jc w:val="both"/>
              <w:rPr>
                <w:rFonts w:cs="Arial"/>
                <w:color w:val="000000"/>
                <w:lang w:val="es-ES"/>
              </w:rPr>
            </w:pPr>
          </w:p>
        </w:tc>
      </w:tr>
      <w:tr w:rsidR="00FD1F35" w:rsidRPr="00A96351" w:rsidTr="002B6F44">
        <w:trPr>
          <w:trHeight w:val="1134"/>
        </w:trPr>
        <w:tc>
          <w:tcPr>
            <w:tcW w:w="534" w:type="dxa"/>
            <w:textDirection w:val="btLr"/>
          </w:tcPr>
          <w:p w:rsidR="00F502FA" w:rsidRPr="002B6F44" w:rsidRDefault="00C37193" w:rsidP="002B6F44">
            <w:pPr>
              <w:spacing w:after="0" w:line="240" w:lineRule="auto"/>
              <w:ind w:left="113" w:right="113"/>
              <w:jc w:val="center"/>
              <w:rPr>
                <w:rFonts w:cs="Arial"/>
                <w:b/>
                <w:bCs/>
                <w:color w:val="000000"/>
                <w:lang w:val="es-ES"/>
              </w:rPr>
            </w:pPr>
            <w:r w:rsidRPr="002B6F44">
              <w:rPr>
                <w:rFonts w:cs="Arial"/>
                <w:b/>
                <w:bCs/>
                <w:color w:val="000000"/>
                <w:lang w:val="es-ES"/>
              </w:rPr>
              <w:lastRenderedPageBreak/>
              <w:t>Utilización</w:t>
            </w:r>
          </w:p>
        </w:tc>
        <w:tc>
          <w:tcPr>
            <w:tcW w:w="4309" w:type="dxa"/>
            <w:gridSpan w:val="2"/>
          </w:tcPr>
          <w:p w:rsidR="00F502FA" w:rsidRPr="002B6F44" w:rsidRDefault="00F502FA" w:rsidP="002B6F44">
            <w:pPr>
              <w:spacing w:after="0" w:line="240" w:lineRule="auto"/>
              <w:jc w:val="both"/>
              <w:rPr>
                <w:rFonts w:cs="Arial"/>
                <w:color w:val="000000"/>
                <w:lang w:val="es-ES"/>
              </w:rPr>
            </w:pPr>
            <w:r w:rsidRPr="002B6F44">
              <w:rPr>
                <w:rFonts w:cs="Arial"/>
                <w:color w:val="000000"/>
                <w:lang w:val="es-ES"/>
              </w:rPr>
              <w:t>Para adquirir material de consumo y permanente, servicios subcontratados, con el objetivo de mejorar la infraestructura física y pedagógica, el refuerzo de la autogestión escolar en el plano financiero, administrativo y didáctico.</w:t>
            </w:r>
          </w:p>
        </w:tc>
        <w:tc>
          <w:tcPr>
            <w:tcW w:w="4222" w:type="dxa"/>
            <w:gridSpan w:val="2"/>
          </w:tcPr>
          <w:p w:rsidR="00F502FA" w:rsidRPr="002B6F44" w:rsidRDefault="00F502FA" w:rsidP="002B6F44">
            <w:pPr>
              <w:spacing w:after="0" w:line="240" w:lineRule="auto"/>
              <w:ind w:right="-96"/>
              <w:jc w:val="both"/>
              <w:rPr>
                <w:rFonts w:cs="Arial"/>
                <w:color w:val="000000"/>
                <w:lang w:val="es-ES"/>
              </w:rPr>
            </w:pPr>
            <w:r w:rsidRPr="002B6F44">
              <w:rPr>
                <w:rFonts w:cs="Arial"/>
                <w:color w:val="000000"/>
                <w:lang w:val="es-ES"/>
              </w:rPr>
              <w:t xml:space="preserve">Para adquirir material de consumo y permanente, servicios y pago de tasas bancarias, en el desarrollo de las actividades educacionales y en la implementación del Proyecto Pedagógico, pequeñas inversiones que contribuyen de forma complementaria a garantizar el funcionamiento de </w:t>
            </w:r>
            <w:smartTag w:uri="urn:schemas-microsoft-com:office:smarttags" w:element="PersonName">
              <w:smartTagPr>
                <w:attr w:name="ProductID" w:val="la Unidad"/>
              </w:smartTagPr>
              <w:r w:rsidRPr="002B6F44">
                <w:rPr>
                  <w:rFonts w:cs="Arial"/>
                  <w:color w:val="000000"/>
                  <w:lang w:val="es-ES"/>
                </w:rPr>
                <w:t>la Unidad</w:t>
              </w:r>
            </w:smartTag>
            <w:r w:rsidRPr="002B6F44">
              <w:rPr>
                <w:rFonts w:cs="Arial"/>
                <w:color w:val="000000"/>
                <w:lang w:val="es-ES"/>
              </w:rPr>
              <w:t xml:space="preserve"> de Enseñanza, con el objetivo de garantizar más autonomía a la</w:t>
            </w:r>
            <w:r w:rsidR="00BB5991" w:rsidRPr="002B6F44">
              <w:rPr>
                <w:rFonts w:cs="Arial"/>
                <w:color w:val="000000"/>
                <w:lang w:val="es-ES"/>
              </w:rPr>
              <w:t>s</w:t>
            </w:r>
            <w:r w:rsidRPr="002B6F44">
              <w:rPr>
                <w:rFonts w:cs="Arial"/>
                <w:color w:val="000000"/>
                <w:lang w:val="es-ES"/>
              </w:rPr>
              <w:t xml:space="preserve"> </w:t>
            </w:r>
            <w:proofErr w:type="spellStart"/>
            <w:r w:rsidRPr="002B6F44">
              <w:rPr>
                <w:rFonts w:cs="Arial"/>
                <w:color w:val="000000"/>
                <w:lang w:val="es-ES"/>
              </w:rPr>
              <w:t>UEs</w:t>
            </w:r>
            <w:proofErr w:type="spellEnd"/>
            <w:r w:rsidRPr="002B6F44">
              <w:rPr>
                <w:rFonts w:cs="Arial"/>
                <w:color w:val="000000"/>
                <w:lang w:val="es-ES"/>
              </w:rPr>
              <w:t>.</w:t>
            </w:r>
          </w:p>
        </w:tc>
        <w:tc>
          <w:tcPr>
            <w:tcW w:w="222" w:type="dxa"/>
          </w:tcPr>
          <w:p w:rsidR="00F502FA" w:rsidRPr="002B6F44" w:rsidRDefault="00F502FA" w:rsidP="002B6F44">
            <w:pPr>
              <w:spacing w:after="0" w:line="240" w:lineRule="auto"/>
              <w:jc w:val="both"/>
              <w:rPr>
                <w:rFonts w:cs="Arial"/>
                <w:color w:val="000000"/>
                <w:lang w:val="es-ES"/>
              </w:rPr>
            </w:pPr>
          </w:p>
        </w:tc>
      </w:tr>
      <w:tr w:rsidR="00FD1F35" w:rsidRPr="00A96351" w:rsidTr="002B6F44">
        <w:trPr>
          <w:trHeight w:val="1134"/>
        </w:trPr>
        <w:tc>
          <w:tcPr>
            <w:tcW w:w="534" w:type="dxa"/>
            <w:tcBorders>
              <w:left w:val="nil"/>
              <w:right w:val="nil"/>
            </w:tcBorders>
            <w:shd w:val="clear" w:color="auto" w:fill="C0C0C0"/>
            <w:textDirection w:val="btLr"/>
          </w:tcPr>
          <w:p w:rsidR="00F502FA" w:rsidRPr="002B6F44" w:rsidRDefault="00BB5991" w:rsidP="002B6F44">
            <w:pPr>
              <w:spacing w:after="0" w:line="240" w:lineRule="auto"/>
              <w:ind w:left="113" w:right="113"/>
              <w:jc w:val="center"/>
              <w:rPr>
                <w:rFonts w:cs="Arial"/>
                <w:b/>
                <w:bCs/>
                <w:color w:val="000000"/>
                <w:lang w:val="es-ES"/>
              </w:rPr>
            </w:pPr>
            <w:r w:rsidRPr="002B6F44">
              <w:rPr>
                <w:rFonts w:cs="Arial"/>
                <w:b/>
                <w:bCs/>
                <w:color w:val="000000"/>
                <w:lang w:val="es-ES"/>
              </w:rPr>
              <w:t>Mecanismo de asignación</w:t>
            </w:r>
          </w:p>
        </w:tc>
        <w:tc>
          <w:tcPr>
            <w:tcW w:w="4309" w:type="dxa"/>
            <w:gridSpan w:val="2"/>
            <w:tcBorders>
              <w:left w:val="nil"/>
              <w:right w:val="nil"/>
            </w:tcBorders>
            <w:shd w:val="clear" w:color="auto" w:fill="C0C0C0"/>
          </w:tcPr>
          <w:p w:rsidR="00F502FA" w:rsidRPr="002B6F44" w:rsidRDefault="00F502FA" w:rsidP="002B6F44">
            <w:pPr>
              <w:spacing w:after="0" w:line="240" w:lineRule="auto"/>
              <w:jc w:val="both"/>
              <w:rPr>
                <w:rFonts w:cs="Arial"/>
                <w:color w:val="000000"/>
                <w:lang w:val="es-ES"/>
              </w:rPr>
            </w:pPr>
            <w:r w:rsidRPr="002B6F44">
              <w:rPr>
                <w:rFonts w:cs="Arial"/>
                <w:color w:val="000000"/>
                <w:lang w:val="es-ES"/>
              </w:rPr>
              <w:t xml:space="preserve">Transferencia automática para la cuenta corriente específica, abierta por el FNDE, en el banco y agencia con los cuales </w:t>
            </w:r>
            <w:smartTag w:uri="urn:schemas-microsoft-com:office:smarttags" w:element="PersonName">
              <w:smartTagPr>
                <w:attr w:name="ProductID" w:val="la Autarqu￭a"/>
              </w:smartTagPr>
              <w:r w:rsidRPr="002B6F44">
                <w:rPr>
                  <w:rFonts w:cs="Arial"/>
                  <w:color w:val="000000"/>
                  <w:lang w:val="es-ES"/>
                </w:rPr>
                <w:t>la Autarquía</w:t>
              </w:r>
            </w:smartTag>
            <w:r w:rsidRPr="002B6F44">
              <w:rPr>
                <w:rFonts w:cs="Arial"/>
                <w:color w:val="000000"/>
                <w:lang w:val="es-ES"/>
              </w:rPr>
              <w:t xml:space="preserve"> tiene asociación, indicados por </w:t>
            </w:r>
            <w:smartTag w:uri="urn:schemas-microsoft-com:office:smarttags" w:element="PersonName">
              <w:smartTagPr>
                <w:attr w:name="ProductID" w:val="la DRE. Libreta"/>
              </w:smartTagPr>
              <w:r w:rsidRPr="002B6F44">
                <w:rPr>
                  <w:rFonts w:cs="Arial"/>
                  <w:color w:val="000000"/>
                  <w:lang w:val="es-ES"/>
                </w:rPr>
                <w:t>la DRE. Libreta</w:t>
              </w:r>
            </w:smartTag>
            <w:r w:rsidRPr="002B6F44">
              <w:rPr>
                <w:rFonts w:cs="Arial"/>
                <w:color w:val="000000"/>
                <w:lang w:val="es-ES"/>
              </w:rPr>
              <w:t xml:space="preserve"> de cheques, tarjeta magnética restricta  para consultas de saldos y extractos de cuentas. </w:t>
            </w:r>
            <w:r w:rsidR="0001490A" w:rsidRPr="002B6F44">
              <w:rPr>
                <w:rFonts w:cs="Arial"/>
                <w:color w:val="000000"/>
                <w:lang w:val="es-ES"/>
              </w:rPr>
              <w:t>Inversiones</w:t>
            </w:r>
            <w:r w:rsidRPr="002B6F44">
              <w:rPr>
                <w:rFonts w:cs="Arial"/>
                <w:color w:val="000000"/>
                <w:lang w:val="es-ES"/>
              </w:rPr>
              <w:t xml:space="preserve"> en libretas de ahorro mientras no son utilizados. Gastos mediante cheque nominativo. Saldos reprogramados para el siguiente año. Libre de tasas bancarias por el mantenimiento de cuentas corrientes abiertas por las acciones de PDDE. Fecha de ejecución hasta el 31 de diciembre.</w:t>
            </w:r>
          </w:p>
        </w:tc>
        <w:tc>
          <w:tcPr>
            <w:tcW w:w="4222" w:type="dxa"/>
            <w:gridSpan w:val="2"/>
            <w:tcBorders>
              <w:left w:val="nil"/>
              <w:right w:val="nil"/>
            </w:tcBorders>
            <w:shd w:val="clear" w:color="auto" w:fill="C0C0C0"/>
          </w:tcPr>
          <w:p w:rsidR="00F502FA" w:rsidRPr="002B6F44" w:rsidRDefault="00F502FA" w:rsidP="002B6F44">
            <w:pPr>
              <w:spacing w:after="0" w:line="240" w:lineRule="auto"/>
              <w:ind w:right="-96"/>
              <w:jc w:val="both"/>
              <w:rPr>
                <w:rFonts w:cs="Arial"/>
                <w:bCs/>
                <w:color w:val="000000"/>
                <w:lang w:val="es-ES"/>
              </w:rPr>
            </w:pPr>
            <w:r w:rsidRPr="002B6F44">
              <w:rPr>
                <w:rFonts w:cs="Arial"/>
                <w:bCs/>
                <w:color w:val="000000"/>
                <w:lang w:val="es-ES"/>
              </w:rPr>
              <w:t xml:space="preserve">Mediante Término de Compromiso firmado entre SME, DRE y APM de la escuela. Recursos transferidos para la cuenta bancaria específica, abierta en nombre de </w:t>
            </w:r>
            <w:smartTag w:uri="urn:schemas-microsoft-com:office:smarttags" w:element="PersonName">
              <w:smartTagPr>
                <w:attr w:name="ProductID" w:val="la APM. Gastos"/>
              </w:smartTagPr>
              <w:r w:rsidRPr="002B6F44">
                <w:rPr>
                  <w:rFonts w:cs="Arial"/>
                  <w:bCs/>
                  <w:color w:val="000000"/>
                  <w:lang w:val="es-ES"/>
                </w:rPr>
                <w:t>la APM. Gastos</w:t>
              </w:r>
            </w:smartTag>
            <w:r w:rsidRPr="002B6F44">
              <w:rPr>
                <w:rFonts w:cs="Arial"/>
                <w:bCs/>
                <w:color w:val="000000"/>
                <w:lang w:val="es-ES"/>
              </w:rPr>
              <w:t xml:space="preserve"> realizados mediante cheque nominativo. Aplicación en la libreta de ahorro mientras no son utilizados. El sado existente deberá constar en la rendición de cuentas con reprogramación para el periodo siguiente. Periodo específico para realizar los gastos y rendir cuentas, definidos en la ley.</w:t>
            </w:r>
          </w:p>
        </w:tc>
        <w:tc>
          <w:tcPr>
            <w:tcW w:w="222" w:type="dxa"/>
            <w:tcBorders>
              <w:left w:val="nil"/>
              <w:right w:val="nil"/>
            </w:tcBorders>
            <w:shd w:val="clear" w:color="auto" w:fill="C0C0C0"/>
          </w:tcPr>
          <w:p w:rsidR="00F502FA" w:rsidRPr="002B6F44" w:rsidRDefault="00F502FA" w:rsidP="002B6F44">
            <w:pPr>
              <w:spacing w:after="0" w:line="240" w:lineRule="auto"/>
              <w:jc w:val="both"/>
              <w:rPr>
                <w:rFonts w:cs="Arial"/>
                <w:color w:val="000000"/>
                <w:lang w:val="es-ES"/>
              </w:rPr>
            </w:pPr>
          </w:p>
          <w:p w:rsidR="00F502FA" w:rsidRPr="002B6F44" w:rsidRDefault="00F502FA" w:rsidP="002B6F44">
            <w:pPr>
              <w:spacing w:after="0" w:line="240" w:lineRule="auto"/>
              <w:jc w:val="both"/>
              <w:rPr>
                <w:rFonts w:cs="Arial"/>
                <w:color w:val="000000"/>
                <w:lang w:val="es-ES"/>
              </w:rPr>
            </w:pPr>
          </w:p>
        </w:tc>
      </w:tr>
      <w:tr w:rsidR="00F502FA" w:rsidRPr="00A96351" w:rsidTr="002B6F44">
        <w:trPr>
          <w:trHeight w:val="310"/>
        </w:trPr>
        <w:tc>
          <w:tcPr>
            <w:tcW w:w="697" w:type="dxa"/>
            <w:gridSpan w:val="2"/>
            <w:textDirection w:val="btLr"/>
          </w:tcPr>
          <w:p w:rsidR="00F502FA" w:rsidRPr="002B6F44" w:rsidRDefault="009C094F" w:rsidP="002B6F44">
            <w:pPr>
              <w:spacing w:after="0"/>
              <w:ind w:left="113" w:right="113"/>
              <w:jc w:val="center"/>
              <w:rPr>
                <w:rFonts w:cs="Arial"/>
                <w:b/>
                <w:bCs/>
                <w:color w:val="000000"/>
                <w:lang w:val="es-ES"/>
              </w:rPr>
            </w:pPr>
            <w:r w:rsidRPr="002B6F44">
              <w:rPr>
                <w:rFonts w:cs="Arial"/>
                <w:b/>
                <w:bCs/>
                <w:color w:val="000000"/>
                <w:lang w:val="es-ES"/>
              </w:rPr>
              <w:t>Rendición de cuentas</w:t>
            </w:r>
          </w:p>
        </w:tc>
        <w:tc>
          <w:tcPr>
            <w:tcW w:w="4192" w:type="dxa"/>
            <w:gridSpan w:val="2"/>
          </w:tcPr>
          <w:p w:rsidR="00F502FA" w:rsidRPr="002B6F44" w:rsidRDefault="00F502FA" w:rsidP="002B6F44">
            <w:pPr>
              <w:spacing w:after="0"/>
              <w:jc w:val="both"/>
              <w:rPr>
                <w:rFonts w:cs="Arial"/>
                <w:color w:val="000000"/>
                <w:lang w:val="es-ES"/>
              </w:rPr>
            </w:pPr>
            <w:r w:rsidRPr="002B6F44">
              <w:rPr>
                <w:rFonts w:cs="Arial"/>
                <w:color w:val="000000"/>
                <w:lang w:val="es-ES"/>
              </w:rPr>
              <w:t xml:space="preserve">Es responsabilidad </w:t>
            </w:r>
            <w:r w:rsidR="00BB5991" w:rsidRPr="002B6F44">
              <w:rPr>
                <w:rFonts w:cs="Arial"/>
                <w:color w:val="000000"/>
                <w:lang w:val="es-ES"/>
              </w:rPr>
              <w:t>d</w:t>
            </w:r>
            <w:r w:rsidRPr="002B6F44">
              <w:rPr>
                <w:rFonts w:cs="Arial"/>
                <w:color w:val="000000"/>
                <w:lang w:val="es-ES"/>
              </w:rPr>
              <w:t xml:space="preserve">e </w:t>
            </w:r>
            <w:smartTag w:uri="urn:schemas-microsoft-com:office:smarttags" w:element="PersonName">
              <w:smartTagPr>
                <w:attr w:name="ProductID" w:val="la Unidad Ejecutora"/>
              </w:smartTagPr>
              <w:r w:rsidRPr="002B6F44">
                <w:rPr>
                  <w:rFonts w:cs="Arial"/>
                  <w:color w:val="000000"/>
                  <w:lang w:val="es-ES"/>
                </w:rPr>
                <w:t>la Unidad Ejecutora</w:t>
              </w:r>
            </w:smartTag>
            <w:r w:rsidRPr="002B6F44">
              <w:rPr>
                <w:rFonts w:cs="Arial"/>
                <w:color w:val="000000"/>
                <w:lang w:val="es-ES"/>
              </w:rPr>
              <w:t xml:space="preserve"> (</w:t>
            </w:r>
            <w:proofErr w:type="spellStart"/>
            <w:r w:rsidRPr="002B6F44">
              <w:rPr>
                <w:rFonts w:cs="Arial"/>
                <w:color w:val="000000"/>
                <w:lang w:val="es-ES"/>
              </w:rPr>
              <w:t>UE</w:t>
            </w:r>
            <w:r w:rsidR="009C094F" w:rsidRPr="002B6F44">
              <w:rPr>
                <w:rFonts w:cs="Arial"/>
                <w:color w:val="000000"/>
                <w:lang w:val="es-ES"/>
              </w:rPr>
              <w:t>x</w:t>
            </w:r>
            <w:proofErr w:type="spellEnd"/>
            <w:r w:rsidRPr="002B6F44">
              <w:rPr>
                <w:rFonts w:cs="Arial"/>
                <w:color w:val="000000"/>
                <w:lang w:val="es-ES"/>
              </w:rPr>
              <w:t xml:space="preserve">) – APM – hacer  gestiones permanentes en el sentido de garantizar que la </w:t>
            </w:r>
            <w:r w:rsidR="00C37193" w:rsidRPr="002B6F44">
              <w:rPr>
                <w:rFonts w:cs="Arial"/>
                <w:color w:val="000000"/>
                <w:lang w:val="es-ES"/>
              </w:rPr>
              <w:t>comunidad</w:t>
            </w:r>
            <w:r w:rsidRPr="002B6F44">
              <w:rPr>
                <w:rFonts w:cs="Arial"/>
                <w:color w:val="000000"/>
                <w:lang w:val="es-ES"/>
              </w:rPr>
              <w:t xml:space="preserve"> escolar tenga participación </w:t>
            </w:r>
            <w:r w:rsidR="00C37193" w:rsidRPr="002B6F44">
              <w:rPr>
                <w:rFonts w:cs="Arial"/>
                <w:color w:val="000000"/>
                <w:lang w:val="es-ES"/>
              </w:rPr>
              <w:t>sistemática</w:t>
            </w:r>
            <w:r w:rsidRPr="002B6F44">
              <w:rPr>
                <w:rFonts w:cs="Arial"/>
                <w:color w:val="000000"/>
                <w:lang w:val="es-ES"/>
              </w:rPr>
              <w:t xml:space="preserve"> y efectiva en la decisiones colegiadas, desde la selección de las necesidades </w:t>
            </w:r>
            <w:r w:rsidR="004C169D" w:rsidRPr="002B6F44">
              <w:rPr>
                <w:rFonts w:cs="Arial"/>
                <w:color w:val="000000"/>
                <w:lang w:val="es-ES"/>
              </w:rPr>
              <w:t>educativas</w:t>
            </w:r>
            <w:r w:rsidRPr="002B6F44">
              <w:rPr>
                <w:rFonts w:cs="Arial"/>
                <w:color w:val="000000"/>
                <w:lang w:val="es-ES"/>
              </w:rPr>
              <w:t xml:space="preserve"> </w:t>
            </w:r>
            <w:r w:rsidR="00C37193" w:rsidRPr="002B6F44">
              <w:rPr>
                <w:rFonts w:cs="Arial"/>
                <w:color w:val="000000"/>
                <w:lang w:val="es-ES"/>
              </w:rPr>
              <w:t>prioritari</w:t>
            </w:r>
            <w:r w:rsidR="00BB5991" w:rsidRPr="002B6F44">
              <w:rPr>
                <w:rFonts w:cs="Arial"/>
                <w:color w:val="000000"/>
                <w:lang w:val="es-ES"/>
              </w:rPr>
              <w:t>a</w:t>
            </w:r>
            <w:r w:rsidR="00C37193" w:rsidRPr="002B6F44">
              <w:rPr>
                <w:rFonts w:cs="Arial"/>
                <w:color w:val="000000"/>
                <w:lang w:val="es-ES"/>
              </w:rPr>
              <w:t>s</w:t>
            </w:r>
            <w:r w:rsidRPr="002B6F44">
              <w:rPr>
                <w:rFonts w:cs="Arial"/>
                <w:color w:val="000000"/>
                <w:lang w:val="es-ES"/>
              </w:rPr>
              <w:t xml:space="preserve"> que serán satisfechas hasta el acompañamiento del resultado del </w:t>
            </w:r>
            <w:r w:rsidR="00C37193" w:rsidRPr="002B6F44">
              <w:rPr>
                <w:rFonts w:cs="Arial"/>
                <w:color w:val="000000"/>
                <w:lang w:val="es-ES"/>
              </w:rPr>
              <w:t>empleo</w:t>
            </w:r>
            <w:r w:rsidRPr="002B6F44">
              <w:rPr>
                <w:rFonts w:cs="Arial"/>
                <w:color w:val="000000"/>
                <w:lang w:val="es-ES"/>
              </w:rPr>
              <w:t xml:space="preserve"> de los recursos del programa, manteniendo en su poder, a disposición del FNDE, de los </w:t>
            </w:r>
            <w:r w:rsidR="003C742C" w:rsidRPr="002B6F44">
              <w:rPr>
                <w:rFonts w:cs="Arial"/>
                <w:color w:val="000000"/>
                <w:lang w:val="es-ES"/>
              </w:rPr>
              <w:t>órganos de control interno y externo de</w:t>
            </w:r>
            <w:r w:rsidR="00C37193" w:rsidRPr="002B6F44">
              <w:rPr>
                <w:rFonts w:cs="Arial"/>
                <w:color w:val="000000"/>
                <w:lang w:val="es-ES"/>
              </w:rPr>
              <w:t xml:space="preserve">l Ministerio Público, los comprobantes originales de los gastos efectuados por cuenta del programa con adquisición de bienes y contratación de servicios </w:t>
            </w:r>
            <w:r w:rsidR="00BB5991" w:rsidRPr="002B6F44">
              <w:rPr>
                <w:rFonts w:cs="Arial"/>
                <w:color w:val="000000"/>
                <w:lang w:val="es-ES"/>
              </w:rPr>
              <w:t>(</w:t>
            </w:r>
            <w:r w:rsidR="00C37193" w:rsidRPr="002B6F44">
              <w:rPr>
                <w:rFonts w:cs="Arial"/>
                <w:color w:val="000000"/>
                <w:lang w:val="es-ES"/>
              </w:rPr>
              <w:t xml:space="preserve">así como los 3 presupuestos para la realización de tales gastos) en beneficio de las escuelas, </w:t>
            </w:r>
            <w:r w:rsidR="004C169D" w:rsidRPr="002B6F44">
              <w:rPr>
                <w:rFonts w:cs="Arial"/>
                <w:color w:val="000000"/>
                <w:lang w:val="es-ES"/>
              </w:rPr>
              <w:t>teniendo</w:t>
            </w:r>
            <w:r w:rsidR="00C37193" w:rsidRPr="002B6F44">
              <w:rPr>
                <w:rFonts w:cs="Arial"/>
                <w:color w:val="000000"/>
                <w:lang w:val="es-ES"/>
              </w:rPr>
              <w:t xml:space="preserve"> en cuenta plazos y documentos de prueba conforme a las definiciones legales del PDDE (Artículo 15 de </w:t>
            </w:r>
            <w:smartTag w:uri="urn:schemas-microsoft-com:office:smarttags" w:element="PersonName">
              <w:smartTagPr>
                <w:attr w:name="ProductID" w:val="la Resoluci￳n"/>
              </w:smartTagPr>
              <w:r w:rsidR="00C37193" w:rsidRPr="002B6F44">
                <w:rPr>
                  <w:rFonts w:cs="Arial"/>
                  <w:color w:val="000000"/>
                  <w:lang w:val="es-ES"/>
                </w:rPr>
                <w:t>la Resolución</w:t>
              </w:r>
            </w:smartTag>
            <w:r w:rsidR="00C37193" w:rsidRPr="002B6F44">
              <w:rPr>
                <w:rFonts w:cs="Arial"/>
                <w:color w:val="000000"/>
                <w:lang w:val="es-ES"/>
              </w:rPr>
              <w:t xml:space="preserve"> nº 04 de 16/03/2009, que están en vigencia). Los documentos de rendición de cuentas deben ser archivados en la escuela por 5 años.</w:t>
            </w:r>
          </w:p>
        </w:tc>
        <w:tc>
          <w:tcPr>
            <w:tcW w:w="4398" w:type="dxa"/>
            <w:gridSpan w:val="2"/>
          </w:tcPr>
          <w:p w:rsidR="00F502FA" w:rsidRPr="002B6F44" w:rsidRDefault="006738D0" w:rsidP="002B6F44">
            <w:pPr>
              <w:spacing w:after="0"/>
              <w:jc w:val="both"/>
              <w:rPr>
                <w:rFonts w:cs="Arial"/>
                <w:b/>
                <w:bCs/>
                <w:color w:val="000000"/>
                <w:lang w:val="es-ES"/>
              </w:rPr>
            </w:pPr>
            <w:r w:rsidRPr="002B6F44">
              <w:rPr>
                <w:rFonts w:cs="Arial"/>
                <w:bCs/>
                <w:color w:val="000000"/>
                <w:lang w:val="es-ES"/>
              </w:rPr>
              <w:t xml:space="preserve">Las </w:t>
            </w:r>
            <w:proofErr w:type="spellStart"/>
            <w:r w:rsidRPr="002B6F44">
              <w:rPr>
                <w:rFonts w:cs="Arial"/>
                <w:bCs/>
                <w:color w:val="000000"/>
                <w:lang w:val="es-ES"/>
              </w:rPr>
              <w:t>UEx</w:t>
            </w:r>
            <w:proofErr w:type="spellEnd"/>
            <w:r w:rsidRPr="002B6F44">
              <w:rPr>
                <w:rFonts w:cs="Arial"/>
                <w:bCs/>
                <w:color w:val="000000"/>
                <w:lang w:val="es-ES"/>
              </w:rPr>
              <w:t xml:space="preserve"> (</w:t>
            </w:r>
            <w:proofErr w:type="spellStart"/>
            <w:r w:rsidRPr="002B6F44">
              <w:rPr>
                <w:rFonts w:cs="Arial"/>
                <w:bCs/>
                <w:color w:val="000000"/>
                <w:lang w:val="es-ES"/>
              </w:rPr>
              <w:t>APMs</w:t>
            </w:r>
            <w:proofErr w:type="spellEnd"/>
            <w:r w:rsidRPr="002B6F44">
              <w:rPr>
                <w:rFonts w:cs="Arial"/>
                <w:bCs/>
                <w:color w:val="000000"/>
                <w:lang w:val="es-ES"/>
              </w:rPr>
              <w:t xml:space="preserve">) de las escuelas deberán rendir cuentas a </w:t>
            </w:r>
            <w:smartTag w:uri="urn:schemas-microsoft-com:office:smarttags" w:element="PersonName">
              <w:smartTagPr>
                <w:attr w:name="ProductID" w:val="la DRE"/>
              </w:smartTagPr>
              <w:r w:rsidRPr="002B6F44">
                <w:rPr>
                  <w:rFonts w:cs="Arial"/>
                  <w:bCs/>
                  <w:color w:val="000000"/>
                  <w:lang w:val="es-ES"/>
                </w:rPr>
                <w:t>la DRE</w:t>
              </w:r>
            </w:smartTag>
            <w:r w:rsidRPr="002B6F44">
              <w:rPr>
                <w:rFonts w:cs="Arial"/>
                <w:bCs/>
                <w:color w:val="000000"/>
                <w:lang w:val="es-ES"/>
              </w:rPr>
              <w:t xml:space="preserve"> a la</w:t>
            </w:r>
            <w:r w:rsidR="001E6E52" w:rsidRPr="002B6F44">
              <w:rPr>
                <w:rFonts w:cs="Arial"/>
                <w:bCs/>
                <w:color w:val="000000"/>
                <w:lang w:val="es-ES"/>
              </w:rPr>
              <w:t>s</w:t>
            </w:r>
            <w:r w:rsidRPr="002B6F44">
              <w:rPr>
                <w:rFonts w:cs="Arial"/>
                <w:bCs/>
                <w:color w:val="000000"/>
                <w:lang w:val="es-ES"/>
              </w:rPr>
              <w:t xml:space="preserve"> que está</w:t>
            </w:r>
            <w:r w:rsidR="001E6E52" w:rsidRPr="002B6F44">
              <w:rPr>
                <w:rFonts w:cs="Arial"/>
                <w:bCs/>
                <w:color w:val="000000"/>
                <w:lang w:val="es-ES"/>
              </w:rPr>
              <w:t>n</w:t>
            </w:r>
            <w:r w:rsidRPr="002B6F44">
              <w:rPr>
                <w:rFonts w:cs="Arial"/>
                <w:bCs/>
                <w:color w:val="000000"/>
                <w:lang w:val="es-ES"/>
              </w:rPr>
              <w:t xml:space="preserve"> subordinadas, presentando los documentos pertinentes, en los plazos previamente definidos. Las </w:t>
            </w:r>
            <w:proofErr w:type="spellStart"/>
            <w:r w:rsidRPr="002B6F44">
              <w:rPr>
                <w:rFonts w:cs="Arial"/>
                <w:bCs/>
                <w:color w:val="000000"/>
                <w:lang w:val="es-ES"/>
              </w:rPr>
              <w:t>DREs</w:t>
            </w:r>
            <w:proofErr w:type="spellEnd"/>
            <w:r w:rsidRPr="002B6F44">
              <w:rPr>
                <w:rFonts w:cs="Arial"/>
                <w:bCs/>
                <w:color w:val="000000"/>
                <w:lang w:val="es-ES"/>
              </w:rPr>
              <w:t xml:space="preserve"> rinden cuentas a las SME, editan normas estableciendo los procedimientos y las formalidades que serán </w:t>
            </w:r>
            <w:r w:rsidR="001E6E52" w:rsidRPr="002B6F44">
              <w:rPr>
                <w:rFonts w:cs="Arial"/>
                <w:bCs/>
                <w:color w:val="000000"/>
                <w:lang w:val="es-ES"/>
              </w:rPr>
              <w:t>tomadas</w:t>
            </w:r>
            <w:r w:rsidRPr="002B6F44">
              <w:rPr>
                <w:rFonts w:cs="Arial"/>
                <w:bCs/>
                <w:color w:val="000000"/>
                <w:lang w:val="es-ES"/>
              </w:rPr>
              <w:t xml:space="preserve"> en cuenta, como la copia del Acta de reunión de </w:t>
            </w:r>
            <w:smartTag w:uri="urn:schemas-microsoft-com:office:smarttags" w:element="PersonName">
              <w:smartTagPr>
                <w:attr w:name="ProductID" w:val="la APM"/>
              </w:smartTagPr>
              <w:r w:rsidRPr="002B6F44">
                <w:rPr>
                  <w:rFonts w:cs="Arial"/>
                  <w:bCs/>
                  <w:color w:val="000000"/>
                  <w:lang w:val="es-ES"/>
                </w:rPr>
                <w:t>la APM</w:t>
              </w:r>
            </w:smartTag>
            <w:r w:rsidRPr="002B6F44">
              <w:rPr>
                <w:rFonts w:cs="Arial"/>
                <w:bCs/>
                <w:color w:val="000000"/>
                <w:lang w:val="es-ES"/>
              </w:rPr>
              <w:t xml:space="preserve"> </w:t>
            </w:r>
            <w:r w:rsidR="001E6E52" w:rsidRPr="002B6F44">
              <w:rPr>
                <w:rFonts w:cs="Arial"/>
                <w:bCs/>
                <w:color w:val="000000"/>
                <w:lang w:val="es-ES"/>
              </w:rPr>
              <w:t>que contiene</w:t>
            </w:r>
            <w:r w:rsidRPr="002B6F44">
              <w:rPr>
                <w:rFonts w:cs="Arial"/>
                <w:bCs/>
                <w:color w:val="000000"/>
                <w:lang w:val="es-ES"/>
              </w:rPr>
              <w:t xml:space="preserve"> el Plan de Aplicación de los Recursos, </w:t>
            </w:r>
            <w:r w:rsidR="001E6E52" w:rsidRPr="002B6F44">
              <w:rPr>
                <w:rFonts w:cs="Arial"/>
                <w:bCs/>
                <w:color w:val="000000"/>
                <w:lang w:val="es-ES"/>
              </w:rPr>
              <w:t>en el cual</w:t>
            </w:r>
            <w:r w:rsidRPr="002B6F44">
              <w:rPr>
                <w:rFonts w:cs="Arial"/>
                <w:bCs/>
                <w:color w:val="000000"/>
                <w:lang w:val="es-ES"/>
              </w:rPr>
              <w:t xml:space="preserve"> son pormenorizados los criterios de los gastos, juntamente con los documentos que comprueben los gastos realizados, entras otras definiciones. </w:t>
            </w:r>
            <w:r w:rsidR="00B9103F" w:rsidRPr="002B6F44">
              <w:rPr>
                <w:rFonts w:cs="Arial"/>
                <w:bCs/>
                <w:color w:val="000000"/>
                <w:lang w:val="es-ES"/>
              </w:rPr>
              <w:t>Tres (3) presupuestos deben ser hechos para la contratación de servicios y para la adquisic</w:t>
            </w:r>
            <w:r w:rsidR="001E6E52" w:rsidRPr="002B6F44">
              <w:rPr>
                <w:rFonts w:cs="Arial"/>
                <w:bCs/>
                <w:color w:val="000000"/>
                <w:lang w:val="es-ES"/>
              </w:rPr>
              <w:t>ión de materiales permanentes. Los d</w:t>
            </w:r>
            <w:r w:rsidR="00B9103F" w:rsidRPr="002B6F44">
              <w:rPr>
                <w:rFonts w:cs="Arial"/>
                <w:bCs/>
                <w:color w:val="000000"/>
                <w:lang w:val="es-ES"/>
              </w:rPr>
              <w:t xml:space="preserve">ocumentos de rendición de cuentas deben ser archivados en la escuela </w:t>
            </w:r>
            <w:r w:rsidR="001E6E52" w:rsidRPr="002B6F44">
              <w:rPr>
                <w:rFonts w:cs="Arial"/>
                <w:bCs/>
                <w:color w:val="000000"/>
                <w:lang w:val="es-ES"/>
              </w:rPr>
              <w:t>durante</w:t>
            </w:r>
            <w:r w:rsidR="00B9103F" w:rsidRPr="002B6F44">
              <w:rPr>
                <w:rFonts w:cs="Arial"/>
                <w:bCs/>
                <w:color w:val="000000"/>
                <w:lang w:val="es-ES"/>
              </w:rPr>
              <w:t xml:space="preserve"> 10 años.</w:t>
            </w:r>
          </w:p>
        </w:tc>
      </w:tr>
      <w:tr w:rsidR="00FD1F35" w:rsidRPr="00A96351" w:rsidTr="002B6F44">
        <w:trPr>
          <w:trHeight w:val="1134"/>
        </w:trPr>
        <w:tc>
          <w:tcPr>
            <w:tcW w:w="697" w:type="dxa"/>
            <w:gridSpan w:val="2"/>
            <w:tcBorders>
              <w:left w:val="nil"/>
              <w:right w:val="nil"/>
            </w:tcBorders>
            <w:shd w:val="clear" w:color="auto" w:fill="C0C0C0"/>
            <w:textDirection w:val="btLr"/>
          </w:tcPr>
          <w:p w:rsidR="00F502FA" w:rsidRPr="002B6F44" w:rsidRDefault="005D7C35" w:rsidP="002B6F44">
            <w:pPr>
              <w:spacing w:after="0"/>
              <w:ind w:left="113" w:right="113"/>
              <w:jc w:val="right"/>
              <w:rPr>
                <w:rFonts w:cs="Arial"/>
                <w:b/>
                <w:bCs/>
                <w:color w:val="000000"/>
                <w:lang w:val="es-ES"/>
              </w:rPr>
            </w:pPr>
            <w:r w:rsidRPr="002B6F44">
              <w:rPr>
                <w:rFonts w:cs="Arial"/>
                <w:b/>
                <w:bCs/>
                <w:color w:val="000000"/>
                <w:lang w:val="es-ES"/>
              </w:rPr>
              <w:t>I</w:t>
            </w:r>
            <w:r w:rsidR="00C37193" w:rsidRPr="002B6F44">
              <w:rPr>
                <w:rFonts w:cs="Arial"/>
                <w:b/>
                <w:bCs/>
                <w:color w:val="000000"/>
                <w:lang w:val="es-ES"/>
              </w:rPr>
              <w:t>mporte</w:t>
            </w:r>
          </w:p>
        </w:tc>
        <w:tc>
          <w:tcPr>
            <w:tcW w:w="4192" w:type="dxa"/>
            <w:gridSpan w:val="2"/>
            <w:tcBorders>
              <w:left w:val="nil"/>
              <w:right w:val="nil"/>
            </w:tcBorders>
            <w:shd w:val="clear" w:color="auto" w:fill="C0C0C0"/>
          </w:tcPr>
          <w:p w:rsidR="00F502FA" w:rsidRPr="002B6F44" w:rsidRDefault="00CF140F" w:rsidP="002B6F44">
            <w:pPr>
              <w:spacing w:after="0"/>
              <w:jc w:val="both"/>
              <w:rPr>
                <w:rFonts w:cs="Arial"/>
                <w:color w:val="000000"/>
                <w:lang w:val="es-ES"/>
              </w:rPr>
            </w:pPr>
            <w:r w:rsidRPr="002B6F44">
              <w:rPr>
                <w:rFonts w:cs="Arial"/>
                <w:color w:val="000000"/>
                <w:lang w:val="es-ES"/>
              </w:rPr>
              <w:t xml:space="preserve">Definidos conforme a la “Referencia de Cálculo de los Valores que Serán Transferidos a las Escuelas Públicas Localizadas en las Regiones Norte, Noreste y Centro Oeste, Excepto el Distrito Federal” (Resolución nº 04/2009), y posteriormente, conforme a los valores fijados por tipo de escuela, presentados en el Anexo de </w:t>
            </w:r>
            <w:smartTag w:uri="urn:schemas-microsoft-com:office:smarttags" w:element="PersonName">
              <w:smartTagPr>
                <w:attr w:name="ProductID" w:val="la Resoluci￳n"/>
              </w:smartTagPr>
              <w:r w:rsidRPr="002B6F44">
                <w:rPr>
                  <w:rFonts w:cs="Arial"/>
                  <w:color w:val="000000"/>
                  <w:lang w:val="es-ES"/>
                </w:rPr>
                <w:t>la Resolución</w:t>
              </w:r>
            </w:smartTag>
            <w:r w:rsidRPr="002B6F44">
              <w:rPr>
                <w:rFonts w:cs="Arial"/>
                <w:color w:val="000000"/>
                <w:lang w:val="es-ES"/>
              </w:rPr>
              <w:t xml:space="preserve"> nº 10, del 18 de abril de 2013.</w:t>
            </w:r>
          </w:p>
          <w:p w:rsidR="005D7C35" w:rsidRPr="002B6F44" w:rsidRDefault="005D7C35" w:rsidP="002B6F44">
            <w:pPr>
              <w:spacing w:after="0"/>
              <w:jc w:val="both"/>
              <w:rPr>
                <w:rFonts w:cs="Arial"/>
                <w:color w:val="000000"/>
                <w:lang w:val="es-ES"/>
              </w:rPr>
            </w:pPr>
          </w:p>
          <w:p w:rsidR="005D7C35" w:rsidRPr="002B6F44" w:rsidRDefault="005D7C35" w:rsidP="002B6F44">
            <w:pPr>
              <w:spacing w:after="0"/>
              <w:jc w:val="both"/>
              <w:rPr>
                <w:rFonts w:cs="Arial"/>
                <w:color w:val="000000"/>
                <w:lang w:val="es-ES"/>
              </w:rPr>
            </w:pPr>
          </w:p>
          <w:p w:rsidR="00CF140F" w:rsidRPr="002B6F44" w:rsidRDefault="005D7C35" w:rsidP="002B6F44">
            <w:pPr>
              <w:spacing w:after="0"/>
              <w:jc w:val="both"/>
              <w:rPr>
                <w:rFonts w:cs="Arial"/>
                <w:color w:val="000000"/>
                <w:lang w:val="es-ES"/>
              </w:rPr>
            </w:pPr>
            <w:r w:rsidRPr="002B6F44">
              <w:rPr>
                <w:rFonts w:cs="Arial"/>
                <w:color w:val="000000"/>
                <w:lang w:val="es-ES"/>
              </w:rPr>
              <w:t xml:space="preserve">Ejemplo: La EMEF </w:t>
            </w:r>
            <w:r w:rsidR="00CF140F" w:rsidRPr="002B6F44">
              <w:rPr>
                <w:rFonts w:cs="Arial"/>
                <w:color w:val="000000"/>
                <w:lang w:val="es-ES"/>
              </w:rPr>
              <w:t>Participante de la investigación, con 784 alumnos, en 2013, recibió R$ 15.040,00 del PDDE</w:t>
            </w:r>
          </w:p>
          <w:p w:rsidR="005D7C35" w:rsidRPr="002B6F44" w:rsidRDefault="005D7C35" w:rsidP="002B6F44">
            <w:pPr>
              <w:spacing w:after="0"/>
              <w:jc w:val="both"/>
              <w:rPr>
                <w:rFonts w:cs="Arial"/>
                <w:color w:val="000000"/>
                <w:lang w:val="es-ES"/>
              </w:rPr>
            </w:pPr>
          </w:p>
        </w:tc>
        <w:tc>
          <w:tcPr>
            <w:tcW w:w="4398" w:type="dxa"/>
            <w:gridSpan w:val="2"/>
            <w:tcBorders>
              <w:left w:val="nil"/>
              <w:right w:val="nil"/>
            </w:tcBorders>
            <w:shd w:val="clear" w:color="auto" w:fill="C0C0C0"/>
          </w:tcPr>
          <w:p w:rsidR="00F502FA" w:rsidRPr="002B6F44" w:rsidRDefault="00CF140F" w:rsidP="002B6F44">
            <w:pPr>
              <w:jc w:val="both"/>
              <w:rPr>
                <w:rFonts w:cs="Arial"/>
                <w:color w:val="000000"/>
                <w:lang w:val="es-ES"/>
              </w:rPr>
            </w:pPr>
            <w:r w:rsidRPr="002B6F44">
              <w:rPr>
                <w:rFonts w:cs="Arial"/>
                <w:color w:val="000000"/>
                <w:lang w:val="es-ES"/>
              </w:rPr>
              <w:lastRenderedPageBreak/>
              <w:t xml:space="preserve">Importe calculado de acuerdo </w:t>
            </w:r>
            <w:r w:rsidR="00CD0111" w:rsidRPr="002B6F44">
              <w:rPr>
                <w:rFonts w:cs="Arial"/>
                <w:color w:val="000000"/>
                <w:lang w:val="es-ES"/>
              </w:rPr>
              <w:t>con el</w:t>
            </w:r>
            <w:r w:rsidRPr="002B6F44">
              <w:rPr>
                <w:rFonts w:cs="Arial"/>
                <w:color w:val="000000"/>
                <w:lang w:val="es-ES"/>
              </w:rPr>
              <w:t xml:space="preserve"> número de alumnos. (Censo Escolar del año anterior)</w:t>
            </w:r>
            <w:r w:rsidR="0035511A" w:rsidRPr="002B6F44">
              <w:rPr>
                <w:rFonts w:cs="Arial"/>
                <w:color w:val="000000"/>
                <w:lang w:val="es-ES"/>
              </w:rPr>
              <w:t>, multiplicado por el valor fijo y valor variable, considerando la modalidad de enseñanza, conforme a los</w:t>
            </w:r>
            <w:r w:rsidR="00F502FA" w:rsidRPr="002B6F44">
              <w:rPr>
                <w:rFonts w:cs="Arial"/>
                <w:color w:val="000000"/>
                <w:lang w:val="es-ES"/>
              </w:rPr>
              <w:t xml:space="preserve"> Anexos I a V d</w:t>
            </w:r>
            <w:r w:rsidR="0035511A" w:rsidRPr="002B6F44">
              <w:rPr>
                <w:rFonts w:cs="Arial"/>
                <w:color w:val="000000"/>
                <w:lang w:val="es-ES"/>
              </w:rPr>
              <w:t>e la P</w:t>
            </w:r>
            <w:r w:rsidR="001F439B" w:rsidRPr="002B6F44">
              <w:rPr>
                <w:rFonts w:cs="Arial"/>
                <w:color w:val="000000"/>
                <w:lang w:val="es-ES"/>
              </w:rPr>
              <w:t>orta</w:t>
            </w:r>
            <w:r w:rsidR="0035511A" w:rsidRPr="002B6F44">
              <w:rPr>
                <w:rFonts w:cs="Arial"/>
                <w:color w:val="000000"/>
                <w:lang w:val="es-ES"/>
              </w:rPr>
              <w:t>ría</w:t>
            </w:r>
            <w:r w:rsidR="00F502FA" w:rsidRPr="002B6F44">
              <w:rPr>
                <w:rFonts w:cs="Arial"/>
                <w:color w:val="000000"/>
                <w:lang w:val="es-ES"/>
              </w:rPr>
              <w:t xml:space="preserve"> nº 1.242/2014. </w:t>
            </w:r>
          </w:p>
          <w:p w:rsidR="005D7C35" w:rsidRPr="002B6F44" w:rsidRDefault="005D7C35" w:rsidP="002B6F44">
            <w:pPr>
              <w:jc w:val="both"/>
              <w:rPr>
                <w:rFonts w:cs="Arial"/>
                <w:color w:val="000000"/>
                <w:lang w:val="es-ES"/>
              </w:rPr>
            </w:pPr>
          </w:p>
          <w:p w:rsidR="005D7C35" w:rsidRPr="002B6F44" w:rsidRDefault="005D7C35" w:rsidP="002B6F44">
            <w:pPr>
              <w:jc w:val="both"/>
              <w:rPr>
                <w:rFonts w:cs="Arial"/>
                <w:color w:val="000000"/>
                <w:lang w:val="es-ES"/>
              </w:rPr>
            </w:pPr>
          </w:p>
          <w:p w:rsidR="005D7C35" w:rsidRPr="002B6F44" w:rsidRDefault="005D7C35" w:rsidP="002B6F44">
            <w:pPr>
              <w:spacing w:after="0"/>
              <w:jc w:val="both"/>
              <w:rPr>
                <w:rFonts w:cs="Arial"/>
                <w:color w:val="000000"/>
                <w:lang w:val="es-ES"/>
              </w:rPr>
            </w:pPr>
          </w:p>
          <w:p w:rsidR="00F502FA" w:rsidRPr="002B6F44" w:rsidRDefault="00F502FA" w:rsidP="002B6F44">
            <w:pPr>
              <w:spacing w:after="0"/>
              <w:jc w:val="both"/>
              <w:rPr>
                <w:rFonts w:cs="Arial"/>
                <w:color w:val="000000"/>
                <w:lang w:val="es-ES"/>
              </w:rPr>
            </w:pPr>
            <w:r w:rsidRPr="002B6F44">
              <w:rPr>
                <w:rFonts w:cs="Arial"/>
                <w:color w:val="000000"/>
                <w:lang w:val="es-ES"/>
              </w:rPr>
              <w:t>E</w:t>
            </w:r>
            <w:r w:rsidR="0035511A" w:rsidRPr="002B6F44">
              <w:rPr>
                <w:rFonts w:cs="Arial"/>
                <w:color w:val="000000"/>
                <w:lang w:val="es-ES"/>
              </w:rPr>
              <w:t>jempl</w:t>
            </w:r>
            <w:r w:rsidRPr="002B6F44">
              <w:rPr>
                <w:rFonts w:cs="Arial"/>
                <w:color w:val="000000"/>
                <w:lang w:val="es-ES"/>
              </w:rPr>
              <w:t xml:space="preserve">o: </w:t>
            </w:r>
            <w:smartTag w:uri="urn:schemas-microsoft-com:office:smarttags" w:element="PersonName">
              <w:smartTagPr>
                <w:attr w:name="ProductID" w:val="la EMEF"/>
              </w:smartTagPr>
              <w:r w:rsidR="0035511A" w:rsidRPr="002B6F44">
                <w:rPr>
                  <w:rFonts w:cs="Arial"/>
                  <w:color w:val="000000"/>
                  <w:lang w:val="es-ES"/>
                </w:rPr>
                <w:t>l</w:t>
              </w:r>
              <w:r w:rsidRPr="002B6F44">
                <w:rPr>
                  <w:rFonts w:cs="Arial"/>
                  <w:color w:val="000000"/>
                  <w:lang w:val="es-ES"/>
                </w:rPr>
                <w:t>a EMEF</w:t>
              </w:r>
            </w:smartTag>
            <w:r w:rsidRPr="002B6F44">
              <w:rPr>
                <w:rFonts w:cs="Arial"/>
                <w:color w:val="000000"/>
                <w:lang w:val="es-ES"/>
              </w:rPr>
              <w:t xml:space="preserve"> </w:t>
            </w:r>
            <w:r w:rsidR="00E144E9" w:rsidRPr="002B6F44">
              <w:rPr>
                <w:rFonts w:cs="Arial"/>
                <w:color w:val="000000"/>
                <w:lang w:val="es-ES"/>
              </w:rPr>
              <w:t>que participa en</w:t>
            </w:r>
            <w:r w:rsidR="0035511A" w:rsidRPr="002B6F44">
              <w:rPr>
                <w:rFonts w:cs="Arial"/>
                <w:color w:val="000000"/>
                <w:lang w:val="es-ES"/>
              </w:rPr>
              <w:t xml:space="preserve"> la investigación</w:t>
            </w:r>
            <w:r w:rsidRPr="002B6F44">
              <w:rPr>
                <w:rFonts w:cs="Arial"/>
                <w:color w:val="000000"/>
                <w:lang w:val="es-ES"/>
              </w:rPr>
              <w:t>, co</w:t>
            </w:r>
            <w:r w:rsidR="0035511A" w:rsidRPr="002B6F44">
              <w:rPr>
                <w:rFonts w:cs="Arial"/>
                <w:color w:val="000000"/>
                <w:lang w:val="es-ES"/>
              </w:rPr>
              <w:t>n 784 alumnos en 2013, recibió</w:t>
            </w:r>
            <w:r w:rsidRPr="002B6F44">
              <w:rPr>
                <w:rFonts w:cs="Arial"/>
                <w:color w:val="000000"/>
                <w:lang w:val="es-ES"/>
              </w:rPr>
              <w:t xml:space="preserve"> </w:t>
            </w:r>
            <w:r w:rsidR="0035511A" w:rsidRPr="002B6F44">
              <w:rPr>
                <w:rFonts w:cs="Arial"/>
                <w:color w:val="000000"/>
                <w:lang w:val="es-ES"/>
              </w:rPr>
              <w:t>un total anual de R$ 34.305,00 del</w:t>
            </w:r>
            <w:r w:rsidRPr="002B6F44">
              <w:rPr>
                <w:rFonts w:cs="Arial"/>
                <w:color w:val="000000"/>
                <w:lang w:val="es-ES"/>
              </w:rPr>
              <w:t xml:space="preserve"> PTRF.</w:t>
            </w:r>
          </w:p>
        </w:tc>
      </w:tr>
    </w:tbl>
    <w:p w:rsidR="00D2136B" w:rsidRPr="00B53FE7" w:rsidRDefault="00D2136B" w:rsidP="00D2136B">
      <w:pPr>
        <w:spacing w:after="0" w:line="240" w:lineRule="auto"/>
        <w:jc w:val="both"/>
        <w:rPr>
          <w:lang w:val="es-ES"/>
        </w:rPr>
      </w:pPr>
      <w:r w:rsidRPr="006476D4">
        <w:rPr>
          <w:lang w:val="es-ES"/>
        </w:rPr>
        <w:lastRenderedPageBreak/>
        <w:t xml:space="preserve">Fuente: </w:t>
      </w:r>
      <w:r w:rsidR="005D7C35" w:rsidRPr="006476D4">
        <w:rPr>
          <w:lang w:val="es-ES"/>
        </w:rPr>
        <w:t xml:space="preserve">Adaptada </w:t>
      </w:r>
      <w:r w:rsidR="006476D4" w:rsidRPr="006476D4">
        <w:rPr>
          <w:lang w:val="es-ES"/>
        </w:rPr>
        <w:t>de</w:t>
      </w:r>
      <w:r w:rsidR="005D7C35" w:rsidRPr="006476D4">
        <w:rPr>
          <w:lang w:val="es-ES"/>
        </w:rPr>
        <w:t xml:space="preserve"> </w:t>
      </w:r>
      <w:r w:rsidRPr="006476D4">
        <w:rPr>
          <w:lang w:val="es-ES"/>
        </w:rPr>
        <w:t>VIANA</w:t>
      </w:r>
      <w:r w:rsidRPr="00B53FE7">
        <w:rPr>
          <w:lang w:val="es-ES"/>
        </w:rPr>
        <w:t xml:space="preserve">, M. P. </w:t>
      </w:r>
      <w:r w:rsidRPr="00B53FE7">
        <w:rPr>
          <w:b/>
          <w:bCs/>
          <w:lang w:val="es-ES"/>
        </w:rPr>
        <w:t>Recursos financieros descentralizados para la escuela pública: una política necesaria</w:t>
      </w:r>
      <w:r w:rsidRPr="00B53FE7">
        <w:rPr>
          <w:lang w:val="es-ES"/>
        </w:rPr>
        <w:t>. Disertación (Maestría) – FEUSP, San Pablo, 2015, p.293.</w:t>
      </w:r>
    </w:p>
    <w:p w:rsidR="0001490A" w:rsidRPr="000D1335" w:rsidRDefault="0001490A" w:rsidP="00D2136B">
      <w:pPr>
        <w:spacing w:after="0" w:line="240" w:lineRule="auto"/>
        <w:jc w:val="both"/>
        <w:rPr>
          <w:sz w:val="24"/>
          <w:szCs w:val="24"/>
          <w:lang w:val="es-ES"/>
        </w:rPr>
      </w:pPr>
    </w:p>
    <w:p w:rsidR="00D2136B" w:rsidRPr="000D1335" w:rsidRDefault="00D2136B" w:rsidP="00E93A92">
      <w:pPr>
        <w:spacing w:after="0" w:line="360" w:lineRule="auto"/>
        <w:jc w:val="both"/>
        <w:rPr>
          <w:sz w:val="24"/>
          <w:szCs w:val="24"/>
          <w:lang w:val="es-ES"/>
        </w:rPr>
      </w:pPr>
      <w:r w:rsidRPr="000D1335">
        <w:rPr>
          <w:sz w:val="24"/>
          <w:szCs w:val="24"/>
          <w:lang w:val="es-ES"/>
        </w:rPr>
        <w:tab/>
        <w:t xml:space="preserve">En </w:t>
      </w:r>
      <w:r w:rsidR="009C094F" w:rsidRPr="000D1335">
        <w:rPr>
          <w:sz w:val="24"/>
          <w:szCs w:val="24"/>
          <w:lang w:val="es-ES"/>
        </w:rPr>
        <w:t xml:space="preserve">cuanto a </w:t>
      </w:r>
      <w:r w:rsidRPr="000D1335">
        <w:rPr>
          <w:sz w:val="24"/>
          <w:szCs w:val="24"/>
          <w:lang w:val="es-ES"/>
        </w:rPr>
        <w:t xml:space="preserve">la creación y </w:t>
      </w:r>
      <w:r w:rsidR="00E144E9" w:rsidRPr="000D1335">
        <w:rPr>
          <w:sz w:val="24"/>
          <w:szCs w:val="24"/>
          <w:lang w:val="es-ES"/>
        </w:rPr>
        <w:t xml:space="preserve">el </w:t>
      </w:r>
      <w:r w:rsidRPr="000D1335">
        <w:rPr>
          <w:sz w:val="24"/>
          <w:szCs w:val="24"/>
          <w:lang w:val="es-ES"/>
        </w:rPr>
        <w:t xml:space="preserve">destino de los programas analizados, se percibe que son iniciativas relativamente recientes, ya que, </w:t>
      </w:r>
      <w:r w:rsidR="00D66A26" w:rsidRPr="000D1335">
        <w:rPr>
          <w:sz w:val="24"/>
          <w:szCs w:val="24"/>
          <w:lang w:val="es-ES"/>
        </w:rPr>
        <w:t xml:space="preserve">aunque su creación </w:t>
      </w:r>
      <w:r w:rsidR="00E144E9" w:rsidRPr="000D1335">
        <w:rPr>
          <w:sz w:val="24"/>
          <w:szCs w:val="24"/>
          <w:lang w:val="es-ES"/>
        </w:rPr>
        <w:t xml:space="preserve">se </w:t>
      </w:r>
      <w:r w:rsidR="00D66A26" w:rsidRPr="000D1335">
        <w:rPr>
          <w:sz w:val="24"/>
          <w:szCs w:val="24"/>
          <w:lang w:val="es-ES"/>
        </w:rPr>
        <w:t xml:space="preserve">remonte a 1995, hasta </w:t>
      </w:r>
      <w:r w:rsidR="00C14A2F" w:rsidRPr="000D1335">
        <w:rPr>
          <w:sz w:val="24"/>
          <w:szCs w:val="24"/>
          <w:lang w:val="es-ES"/>
        </w:rPr>
        <w:t xml:space="preserve">el </w:t>
      </w:r>
      <w:r w:rsidR="00D66A26" w:rsidRPr="000D1335">
        <w:rPr>
          <w:sz w:val="24"/>
          <w:szCs w:val="24"/>
          <w:lang w:val="es-ES"/>
        </w:rPr>
        <w:t>2008 el PDDE estuvo</w:t>
      </w:r>
      <w:r w:rsidRPr="000D1335">
        <w:rPr>
          <w:sz w:val="24"/>
          <w:szCs w:val="24"/>
          <w:lang w:val="es-ES"/>
        </w:rPr>
        <w:t xml:space="preserve"> destinado solamente a alumnos de </w:t>
      </w:r>
      <w:smartTag w:uri="urn:schemas-microsoft-com:office:smarttags" w:element="PersonName">
        <w:smartTagPr>
          <w:attr w:name="ProductID" w:val="la Ense￱anza Fundamental"/>
        </w:smartTagPr>
        <w:r w:rsidRPr="000D1335">
          <w:rPr>
            <w:sz w:val="24"/>
            <w:szCs w:val="24"/>
            <w:lang w:val="es-ES"/>
          </w:rPr>
          <w:t>la Enseñanza Fundamental</w:t>
        </w:r>
      </w:smartTag>
      <w:r w:rsidRPr="000D1335">
        <w:rPr>
          <w:sz w:val="24"/>
          <w:szCs w:val="24"/>
          <w:lang w:val="es-ES"/>
        </w:rPr>
        <w:t xml:space="preserve"> y</w:t>
      </w:r>
      <w:r w:rsidR="00D66A26" w:rsidRPr="000D1335">
        <w:rPr>
          <w:sz w:val="24"/>
          <w:szCs w:val="24"/>
          <w:lang w:val="es-ES"/>
        </w:rPr>
        <w:t xml:space="preserve">, hasta la creación del PTRF en 2005, </w:t>
      </w:r>
      <w:r w:rsidRPr="000D1335">
        <w:rPr>
          <w:sz w:val="24"/>
          <w:szCs w:val="24"/>
          <w:lang w:val="es-ES"/>
        </w:rPr>
        <w:t xml:space="preserve">era el único programa que </w:t>
      </w:r>
      <w:r w:rsidR="00E93A92" w:rsidRPr="000D1335">
        <w:rPr>
          <w:sz w:val="24"/>
          <w:szCs w:val="24"/>
          <w:lang w:val="es-ES"/>
        </w:rPr>
        <w:t>transfería</w:t>
      </w:r>
      <w:r w:rsidRPr="000D1335">
        <w:rPr>
          <w:sz w:val="24"/>
          <w:szCs w:val="24"/>
          <w:lang w:val="es-ES"/>
        </w:rPr>
        <w:t xml:space="preserve"> recursos directamente para que la escuela </w:t>
      </w:r>
      <w:r w:rsidR="00E93A92" w:rsidRPr="000D1335">
        <w:rPr>
          <w:sz w:val="24"/>
          <w:szCs w:val="24"/>
          <w:lang w:val="es-ES"/>
        </w:rPr>
        <w:t>pudiera</w:t>
      </w:r>
      <w:r w:rsidRPr="000D1335">
        <w:rPr>
          <w:sz w:val="24"/>
          <w:szCs w:val="24"/>
          <w:lang w:val="es-ES"/>
        </w:rPr>
        <w:t xml:space="preserve"> administrar</w:t>
      </w:r>
      <w:r w:rsidR="00C14A2F" w:rsidRPr="000D1335">
        <w:rPr>
          <w:sz w:val="24"/>
          <w:szCs w:val="24"/>
          <w:lang w:val="es-ES"/>
        </w:rPr>
        <w:t xml:space="preserve"> de manera planeada y colectiva</w:t>
      </w:r>
      <w:r w:rsidR="00E93A92" w:rsidRPr="000D1335">
        <w:rPr>
          <w:sz w:val="24"/>
          <w:szCs w:val="24"/>
          <w:lang w:val="es-ES"/>
        </w:rPr>
        <w:t xml:space="preserve">. En </w:t>
      </w:r>
      <w:r w:rsidR="00C14A2F" w:rsidRPr="000D1335">
        <w:rPr>
          <w:sz w:val="24"/>
          <w:szCs w:val="24"/>
          <w:lang w:val="es-ES"/>
        </w:rPr>
        <w:t>el 2009</w:t>
      </w:r>
      <w:r w:rsidR="00E93A92" w:rsidRPr="000D1335">
        <w:rPr>
          <w:sz w:val="24"/>
          <w:szCs w:val="24"/>
          <w:lang w:val="es-ES"/>
        </w:rPr>
        <w:t xml:space="preserve"> se promulgó </w:t>
      </w:r>
      <w:smartTag w:uri="urn:schemas-microsoft-com:office:smarttags" w:element="PersonName">
        <w:smartTagPr>
          <w:attr w:name="ProductID" w:val="la Ley"/>
        </w:smartTagPr>
        <w:r w:rsidR="00E93A92" w:rsidRPr="000D1335">
          <w:rPr>
            <w:sz w:val="24"/>
            <w:szCs w:val="24"/>
            <w:lang w:val="es-ES"/>
          </w:rPr>
          <w:t>la Ley</w:t>
        </w:r>
      </w:smartTag>
      <w:r w:rsidR="00E93A92" w:rsidRPr="000D1335">
        <w:rPr>
          <w:sz w:val="24"/>
          <w:szCs w:val="24"/>
          <w:lang w:val="es-ES"/>
        </w:rPr>
        <w:t xml:space="preserve"> nº 11.947, del 16 de junio, que dispone sobre la atención del PDDE, lo que pasó a ser destinado a los alumnos de toda la educación básica del país, pasando a contemplar a las escuelas de educación infantil y de enseñanza media (un cambio ocurrido a partir de la edición de </w:t>
      </w:r>
      <w:smartTag w:uri="urn:schemas-microsoft-com:office:smarttags" w:element="PersonName">
        <w:smartTagPr>
          <w:attr w:name="ProductID" w:val="la Medida Provisoria"/>
        </w:smartTagPr>
        <w:r w:rsidR="00E93A92" w:rsidRPr="000D1335">
          <w:rPr>
            <w:sz w:val="24"/>
            <w:szCs w:val="24"/>
            <w:lang w:val="es-ES"/>
          </w:rPr>
          <w:t>la Medida Provisoria</w:t>
        </w:r>
      </w:smartTag>
      <w:r w:rsidR="00E93A92" w:rsidRPr="000D1335">
        <w:rPr>
          <w:sz w:val="24"/>
          <w:szCs w:val="24"/>
          <w:lang w:val="es-ES"/>
        </w:rPr>
        <w:t xml:space="preserve"> nº 455, del 28 de enero de</w:t>
      </w:r>
      <w:r w:rsidR="00820E40" w:rsidRPr="000D1335">
        <w:rPr>
          <w:sz w:val="24"/>
          <w:szCs w:val="24"/>
          <w:lang w:val="es-ES"/>
        </w:rPr>
        <w:t>l</w:t>
      </w:r>
      <w:r w:rsidR="00E93A92" w:rsidRPr="000D1335">
        <w:rPr>
          <w:sz w:val="24"/>
          <w:szCs w:val="24"/>
          <w:lang w:val="es-ES"/>
        </w:rPr>
        <w:t xml:space="preserve"> 2009, transformada posteriormente en ley nº 11.947/2009). Anualmente, son emitidas Resoluciones del FNDE que disponen sobre los procesos de adhesión y habilitación, así como las formas de ejecución y de rendición de cuentas del PDDE por las escuelas públicas brasileñas.</w:t>
      </w:r>
    </w:p>
    <w:p w:rsidR="00E93A92" w:rsidRPr="000D1335" w:rsidRDefault="00E93A92" w:rsidP="00E93A92">
      <w:pPr>
        <w:spacing w:after="0" w:line="360" w:lineRule="auto"/>
        <w:jc w:val="both"/>
        <w:rPr>
          <w:sz w:val="24"/>
          <w:szCs w:val="24"/>
          <w:lang w:val="es-ES"/>
        </w:rPr>
      </w:pPr>
      <w:r w:rsidRPr="000D1335">
        <w:rPr>
          <w:sz w:val="24"/>
          <w:szCs w:val="24"/>
          <w:lang w:val="es-ES"/>
        </w:rPr>
        <w:tab/>
        <w:t xml:space="preserve">En </w:t>
      </w:r>
      <w:r w:rsidR="00820E40" w:rsidRPr="000D1335">
        <w:rPr>
          <w:sz w:val="24"/>
          <w:szCs w:val="24"/>
          <w:lang w:val="es-ES"/>
        </w:rPr>
        <w:t xml:space="preserve">el </w:t>
      </w:r>
      <w:r w:rsidRPr="006476D4">
        <w:rPr>
          <w:sz w:val="24"/>
          <w:szCs w:val="24"/>
          <w:lang w:val="es-ES"/>
        </w:rPr>
        <w:t xml:space="preserve">2005, </w:t>
      </w:r>
      <w:r w:rsidR="000B2B26" w:rsidRPr="006476D4">
        <w:rPr>
          <w:sz w:val="24"/>
          <w:szCs w:val="24"/>
          <w:lang w:val="es-ES"/>
        </w:rPr>
        <w:t>el Municipio</w:t>
      </w:r>
      <w:r w:rsidRPr="006476D4">
        <w:rPr>
          <w:sz w:val="24"/>
          <w:szCs w:val="24"/>
          <w:lang w:val="es-ES"/>
        </w:rPr>
        <w:t xml:space="preserve"> de San Pablo</w:t>
      </w:r>
      <w:r w:rsidRPr="000D1335">
        <w:rPr>
          <w:sz w:val="24"/>
          <w:szCs w:val="24"/>
          <w:lang w:val="es-ES"/>
        </w:rPr>
        <w:t xml:space="preserve"> (PMSP) creó el PTRF, que inauguraba la tra</w:t>
      </w:r>
      <w:r w:rsidR="00161B7D" w:rsidRPr="000D1335">
        <w:rPr>
          <w:sz w:val="24"/>
          <w:szCs w:val="24"/>
          <w:lang w:val="es-ES"/>
        </w:rPr>
        <w:t>n</w:t>
      </w:r>
      <w:r w:rsidRPr="000D1335">
        <w:rPr>
          <w:sz w:val="24"/>
          <w:szCs w:val="24"/>
          <w:lang w:val="es-ES"/>
        </w:rPr>
        <w:t xml:space="preserve">sferencia de recursos financieros directamente a las escuelas de Educación Infantil, de </w:t>
      </w:r>
      <w:r w:rsidR="00161B7D" w:rsidRPr="000D1335">
        <w:rPr>
          <w:sz w:val="24"/>
          <w:szCs w:val="24"/>
          <w:lang w:val="es-ES"/>
        </w:rPr>
        <w:t>Enseñanza</w:t>
      </w:r>
      <w:r w:rsidRPr="000D1335">
        <w:rPr>
          <w:sz w:val="24"/>
          <w:szCs w:val="24"/>
          <w:lang w:val="es-ES"/>
        </w:rPr>
        <w:t xml:space="preserve"> Fundamental y de </w:t>
      </w:r>
      <w:r w:rsidR="00161B7D" w:rsidRPr="000D1335">
        <w:rPr>
          <w:sz w:val="24"/>
          <w:szCs w:val="24"/>
          <w:lang w:val="es-ES"/>
        </w:rPr>
        <w:t>Enseñanza</w:t>
      </w:r>
      <w:r w:rsidRPr="000D1335">
        <w:rPr>
          <w:sz w:val="24"/>
          <w:szCs w:val="24"/>
          <w:lang w:val="es-ES"/>
        </w:rPr>
        <w:t xml:space="preserve"> </w:t>
      </w:r>
      <w:r w:rsidR="00161B7D" w:rsidRPr="000D1335">
        <w:rPr>
          <w:sz w:val="24"/>
          <w:szCs w:val="24"/>
          <w:lang w:val="es-ES"/>
        </w:rPr>
        <w:t>Media</w:t>
      </w:r>
      <w:r w:rsidRPr="000D1335">
        <w:rPr>
          <w:sz w:val="24"/>
          <w:szCs w:val="24"/>
          <w:lang w:val="es-ES"/>
        </w:rPr>
        <w:t>, y de las demás modalidades</w:t>
      </w:r>
      <w:r w:rsidR="00D66A26" w:rsidRPr="000D1335">
        <w:rPr>
          <w:sz w:val="24"/>
          <w:szCs w:val="24"/>
          <w:lang w:val="es-ES"/>
        </w:rPr>
        <w:t>. Se destaca así que</w:t>
      </w:r>
      <w:r w:rsidR="00820E40" w:rsidRPr="000D1335">
        <w:rPr>
          <w:sz w:val="24"/>
          <w:szCs w:val="24"/>
          <w:lang w:val="es-ES"/>
        </w:rPr>
        <w:t>,</w:t>
      </w:r>
      <w:r w:rsidR="00D66A26" w:rsidRPr="000D1335">
        <w:rPr>
          <w:sz w:val="24"/>
          <w:szCs w:val="24"/>
          <w:lang w:val="es-ES"/>
        </w:rPr>
        <w:t xml:space="preserve"> </w:t>
      </w:r>
      <w:r w:rsidRPr="000D1335">
        <w:rPr>
          <w:sz w:val="24"/>
          <w:szCs w:val="24"/>
          <w:lang w:val="es-ES"/>
        </w:rPr>
        <w:t xml:space="preserve">desde su creación, el PTRF fue destinado a toda la </w:t>
      </w:r>
      <w:r w:rsidR="00161B7D" w:rsidRPr="000D1335">
        <w:rPr>
          <w:sz w:val="24"/>
          <w:szCs w:val="24"/>
          <w:lang w:val="es-ES"/>
        </w:rPr>
        <w:t>educación</w:t>
      </w:r>
      <w:r w:rsidRPr="000D1335">
        <w:rPr>
          <w:sz w:val="24"/>
          <w:szCs w:val="24"/>
          <w:lang w:val="es-ES"/>
        </w:rPr>
        <w:t xml:space="preserve"> básica, </w:t>
      </w:r>
      <w:r w:rsidR="00D66A26" w:rsidRPr="000D1335">
        <w:rPr>
          <w:sz w:val="24"/>
          <w:szCs w:val="24"/>
          <w:lang w:val="es-ES"/>
        </w:rPr>
        <w:t xml:space="preserve">a diferencia </w:t>
      </w:r>
      <w:r w:rsidRPr="000D1335">
        <w:rPr>
          <w:sz w:val="24"/>
          <w:szCs w:val="24"/>
          <w:lang w:val="es-ES"/>
        </w:rPr>
        <w:t>del PDDE.</w:t>
      </w:r>
    </w:p>
    <w:p w:rsidR="00161B7D" w:rsidRPr="000D1335" w:rsidRDefault="00161B7D" w:rsidP="00161B7D">
      <w:pPr>
        <w:spacing w:after="0" w:line="360" w:lineRule="auto"/>
        <w:jc w:val="both"/>
        <w:rPr>
          <w:sz w:val="24"/>
          <w:szCs w:val="24"/>
          <w:lang w:val="es-ES"/>
        </w:rPr>
      </w:pPr>
      <w:r w:rsidRPr="000D1335">
        <w:rPr>
          <w:sz w:val="24"/>
          <w:szCs w:val="24"/>
          <w:lang w:val="es-ES"/>
        </w:rPr>
        <w:tab/>
        <w:t>La transferencia de los recursos del PDDE es hecha a través del FNDE una vez al año, en una única cuota</w:t>
      </w:r>
      <w:r w:rsidRPr="000D1335">
        <w:rPr>
          <w:rStyle w:val="Refdenotaalpie"/>
          <w:sz w:val="24"/>
          <w:szCs w:val="24"/>
          <w:lang w:val="es-ES"/>
        </w:rPr>
        <w:footnoteReference w:id="9"/>
      </w:r>
      <w:r w:rsidRPr="000D1335">
        <w:rPr>
          <w:sz w:val="24"/>
          <w:szCs w:val="24"/>
          <w:lang w:val="es-ES"/>
        </w:rPr>
        <w:t>, depositada en las cuentas bancarias de las entidades ejecutoras (</w:t>
      </w:r>
      <w:proofErr w:type="spellStart"/>
      <w:r w:rsidRPr="000D1335">
        <w:rPr>
          <w:sz w:val="24"/>
          <w:szCs w:val="24"/>
          <w:lang w:val="es-ES"/>
        </w:rPr>
        <w:t>UEx</w:t>
      </w:r>
      <w:proofErr w:type="spellEnd"/>
      <w:r w:rsidRPr="000D1335">
        <w:rPr>
          <w:sz w:val="24"/>
          <w:szCs w:val="24"/>
          <w:lang w:val="es-ES"/>
        </w:rPr>
        <w:t xml:space="preserve">) y mantenedoras de las escuelas, las </w:t>
      </w:r>
      <w:proofErr w:type="spellStart"/>
      <w:r w:rsidRPr="000D1335">
        <w:rPr>
          <w:sz w:val="24"/>
          <w:szCs w:val="24"/>
          <w:lang w:val="es-ES"/>
        </w:rPr>
        <w:t>APMs</w:t>
      </w:r>
      <w:proofErr w:type="spellEnd"/>
      <w:r w:rsidRPr="000D1335">
        <w:rPr>
          <w:sz w:val="24"/>
          <w:szCs w:val="24"/>
          <w:lang w:val="es-ES"/>
        </w:rPr>
        <w:t xml:space="preserve">, representantes de las escuelas beneficiadas, siendo que el valor transferido a cada escuela es determinado </w:t>
      </w:r>
      <w:r w:rsidR="00F159BF" w:rsidRPr="000D1335">
        <w:rPr>
          <w:sz w:val="24"/>
          <w:szCs w:val="24"/>
          <w:lang w:val="es-ES"/>
        </w:rPr>
        <w:t>sobre la base del</w:t>
      </w:r>
      <w:r w:rsidRPr="000D1335">
        <w:rPr>
          <w:sz w:val="24"/>
          <w:szCs w:val="24"/>
          <w:lang w:val="es-ES"/>
        </w:rPr>
        <w:t xml:space="preserve"> número de alumnos inscri</w:t>
      </w:r>
      <w:r w:rsidR="00F159BF" w:rsidRPr="000D1335">
        <w:rPr>
          <w:sz w:val="24"/>
          <w:szCs w:val="24"/>
          <w:lang w:val="es-ES"/>
        </w:rPr>
        <w:t>p</w:t>
      </w:r>
      <w:r w:rsidRPr="000D1335">
        <w:rPr>
          <w:sz w:val="24"/>
          <w:szCs w:val="24"/>
          <w:lang w:val="es-ES"/>
        </w:rPr>
        <w:t xml:space="preserve">tos – obtenido de acuerdo </w:t>
      </w:r>
      <w:r w:rsidR="00F159BF" w:rsidRPr="000D1335">
        <w:rPr>
          <w:sz w:val="24"/>
          <w:szCs w:val="24"/>
          <w:lang w:val="es-ES"/>
        </w:rPr>
        <w:t>con el</w:t>
      </w:r>
      <w:r w:rsidRPr="000D1335">
        <w:rPr>
          <w:sz w:val="24"/>
          <w:szCs w:val="24"/>
          <w:lang w:val="es-ES"/>
        </w:rPr>
        <w:t xml:space="preserve"> Censo escolar del año anterior a la transferencia – y </w:t>
      </w:r>
      <w:r w:rsidR="00F159BF" w:rsidRPr="000D1335">
        <w:rPr>
          <w:sz w:val="24"/>
          <w:szCs w:val="24"/>
          <w:lang w:val="es-ES"/>
        </w:rPr>
        <w:t>sobre la base de</w:t>
      </w:r>
      <w:r w:rsidRPr="000D1335">
        <w:rPr>
          <w:sz w:val="24"/>
          <w:szCs w:val="24"/>
          <w:lang w:val="es-ES"/>
        </w:rPr>
        <w:t xml:space="preserve"> la referencia de cálculo legal (artículo 6º de </w:t>
      </w:r>
      <w:smartTag w:uri="urn:schemas-microsoft-com:office:smarttags" w:element="PersonName">
        <w:smartTagPr>
          <w:attr w:name="ProductID" w:val="la Resoluci￳n"/>
        </w:smartTagPr>
        <w:r w:rsidRPr="000D1335">
          <w:rPr>
            <w:sz w:val="24"/>
            <w:szCs w:val="24"/>
            <w:lang w:val="es-ES"/>
          </w:rPr>
          <w:t>la Resolución</w:t>
        </w:r>
      </w:smartTag>
      <w:r w:rsidRPr="000D1335">
        <w:rPr>
          <w:sz w:val="24"/>
          <w:szCs w:val="24"/>
          <w:lang w:val="es-ES"/>
        </w:rPr>
        <w:t xml:space="preserve"> nº 04/2009 y </w:t>
      </w:r>
      <w:r w:rsidRPr="000D1335">
        <w:rPr>
          <w:sz w:val="24"/>
          <w:szCs w:val="24"/>
          <w:lang w:val="es-ES"/>
        </w:rPr>
        <w:lastRenderedPageBreak/>
        <w:t xml:space="preserve">Anexo de </w:t>
      </w:r>
      <w:smartTag w:uri="urn:schemas-microsoft-com:office:smarttags" w:element="PersonName">
        <w:smartTagPr>
          <w:attr w:name="ProductID" w:val="la Resoluci￳n"/>
        </w:smartTagPr>
        <w:r w:rsidRPr="000D1335">
          <w:rPr>
            <w:sz w:val="24"/>
            <w:szCs w:val="24"/>
            <w:lang w:val="es-ES"/>
          </w:rPr>
          <w:t>la Resolución</w:t>
        </w:r>
      </w:smartTag>
      <w:r w:rsidRPr="000D1335">
        <w:rPr>
          <w:sz w:val="24"/>
          <w:szCs w:val="24"/>
          <w:lang w:val="es-ES"/>
        </w:rPr>
        <w:t xml:space="preserve"> nº 10, de 18 de abril de 2013). </w:t>
      </w:r>
      <w:r w:rsidR="00D66A26" w:rsidRPr="000D1335">
        <w:rPr>
          <w:sz w:val="24"/>
          <w:szCs w:val="24"/>
          <w:lang w:val="es-ES"/>
        </w:rPr>
        <w:t>En principio</w:t>
      </w:r>
      <w:r w:rsidRPr="000D1335">
        <w:rPr>
          <w:sz w:val="24"/>
          <w:szCs w:val="24"/>
          <w:lang w:val="es-ES"/>
        </w:rPr>
        <w:t xml:space="preserve">, </w:t>
      </w:r>
      <w:r w:rsidR="00D66A26" w:rsidRPr="000D1335">
        <w:rPr>
          <w:sz w:val="24"/>
          <w:szCs w:val="24"/>
          <w:lang w:val="es-ES"/>
        </w:rPr>
        <w:t xml:space="preserve">el 80% debía </w:t>
      </w:r>
      <w:r w:rsidRPr="000D1335">
        <w:rPr>
          <w:sz w:val="24"/>
          <w:szCs w:val="24"/>
          <w:lang w:val="es-ES"/>
        </w:rPr>
        <w:t>destina</w:t>
      </w:r>
      <w:r w:rsidR="00D66A26" w:rsidRPr="000D1335">
        <w:rPr>
          <w:sz w:val="24"/>
          <w:szCs w:val="24"/>
          <w:lang w:val="es-ES"/>
        </w:rPr>
        <w:t>rse</w:t>
      </w:r>
      <w:r w:rsidRPr="000D1335">
        <w:rPr>
          <w:sz w:val="24"/>
          <w:szCs w:val="24"/>
          <w:lang w:val="es-ES"/>
        </w:rPr>
        <w:t xml:space="preserve"> </w:t>
      </w:r>
      <w:r w:rsidR="00D66A26" w:rsidRPr="000D1335">
        <w:rPr>
          <w:sz w:val="24"/>
          <w:szCs w:val="24"/>
          <w:lang w:val="es-ES"/>
        </w:rPr>
        <w:t>a</w:t>
      </w:r>
      <w:r w:rsidRPr="000D1335">
        <w:rPr>
          <w:sz w:val="24"/>
          <w:szCs w:val="24"/>
          <w:lang w:val="es-ES"/>
        </w:rPr>
        <w:t xml:space="preserve"> </w:t>
      </w:r>
      <w:r w:rsidR="00D66A26" w:rsidRPr="000D1335">
        <w:rPr>
          <w:sz w:val="24"/>
          <w:szCs w:val="24"/>
          <w:lang w:val="es-ES"/>
        </w:rPr>
        <w:t>gastos corrientes</w:t>
      </w:r>
      <w:r w:rsidRPr="000D1335">
        <w:rPr>
          <w:sz w:val="24"/>
          <w:szCs w:val="24"/>
          <w:lang w:val="es-ES"/>
        </w:rPr>
        <w:t xml:space="preserve"> y </w:t>
      </w:r>
      <w:r w:rsidR="00D66A26" w:rsidRPr="000D1335">
        <w:rPr>
          <w:sz w:val="24"/>
          <w:szCs w:val="24"/>
          <w:lang w:val="es-ES"/>
        </w:rPr>
        <w:t xml:space="preserve">el </w:t>
      </w:r>
      <w:r w:rsidRPr="000D1335">
        <w:rPr>
          <w:sz w:val="24"/>
          <w:szCs w:val="24"/>
          <w:lang w:val="es-ES"/>
        </w:rPr>
        <w:t xml:space="preserve">20% </w:t>
      </w:r>
      <w:r w:rsidR="00D66A26" w:rsidRPr="000D1335">
        <w:rPr>
          <w:sz w:val="24"/>
          <w:szCs w:val="24"/>
          <w:lang w:val="es-ES"/>
        </w:rPr>
        <w:t>a gastos</w:t>
      </w:r>
      <w:r w:rsidRPr="000D1335">
        <w:rPr>
          <w:sz w:val="24"/>
          <w:szCs w:val="24"/>
          <w:lang w:val="es-ES"/>
        </w:rPr>
        <w:t xml:space="preserve"> de capital (Resolución nº 04, de 17 de marzo de</w:t>
      </w:r>
      <w:r w:rsidR="00F159BF" w:rsidRPr="000D1335">
        <w:rPr>
          <w:sz w:val="24"/>
          <w:szCs w:val="24"/>
          <w:lang w:val="es-ES"/>
        </w:rPr>
        <w:t>l</w:t>
      </w:r>
      <w:r w:rsidRPr="000D1335">
        <w:rPr>
          <w:sz w:val="24"/>
          <w:szCs w:val="24"/>
          <w:lang w:val="es-ES"/>
        </w:rPr>
        <w:t xml:space="preserve"> 2009)</w:t>
      </w:r>
      <w:r w:rsidR="00D66A26" w:rsidRPr="000D1335">
        <w:rPr>
          <w:sz w:val="24"/>
          <w:szCs w:val="24"/>
          <w:lang w:val="es-ES"/>
        </w:rPr>
        <w:t>. A</w:t>
      </w:r>
      <w:r w:rsidRPr="000D1335">
        <w:rPr>
          <w:sz w:val="24"/>
          <w:szCs w:val="24"/>
          <w:lang w:val="es-ES"/>
        </w:rPr>
        <w:t xml:space="preserve"> partir de</w:t>
      </w:r>
      <w:r w:rsidR="00F159BF" w:rsidRPr="000D1335">
        <w:rPr>
          <w:sz w:val="24"/>
          <w:szCs w:val="24"/>
          <w:lang w:val="es-ES"/>
        </w:rPr>
        <w:t>l</w:t>
      </w:r>
      <w:r w:rsidRPr="000D1335">
        <w:rPr>
          <w:sz w:val="24"/>
          <w:szCs w:val="24"/>
          <w:lang w:val="es-ES"/>
        </w:rPr>
        <w:t xml:space="preserve"> 2013, las escuelas pasaron a informar al FNDE, hasta el día </w:t>
      </w:r>
      <w:r w:rsidR="0033414D" w:rsidRPr="000D1335">
        <w:rPr>
          <w:sz w:val="24"/>
          <w:szCs w:val="24"/>
          <w:lang w:val="es-ES"/>
        </w:rPr>
        <w:t>31 de diciembre de cada año fiscal</w:t>
      </w:r>
      <w:r w:rsidRPr="000D1335">
        <w:rPr>
          <w:sz w:val="24"/>
          <w:szCs w:val="24"/>
          <w:lang w:val="es-ES"/>
        </w:rPr>
        <w:t xml:space="preserve">, por medio del sistema </w:t>
      </w:r>
      <w:proofErr w:type="spellStart"/>
      <w:r w:rsidRPr="000D1335">
        <w:rPr>
          <w:sz w:val="24"/>
          <w:szCs w:val="24"/>
          <w:lang w:val="es-ES"/>
        </w:rPr>
        <w:t>PDDEWeb</w:t>
      </w:r>
      <w:proofErr w:type="spellEnd"/>
      <w:r w:rsidRPr="000D1335">
        <w:rPr>
          <w:sz w:val="24"/>
          <w:szCs w:val="24"/>
          <w:lang w:val="es-ES"/>
        </w:rPr>
        <w:t>, los porcentajes</w:t>
      </w:r>
      <w:r w:rsidR="00E20626" w:rsidRPr="000D1335">
        <w:rPr>
          <w:sz w:val="24"/>
          <w:szCs w:val="24"/>
          <w:lang w:val="es-ES"/>
        </w:rPr>
        <w:t xml:space="preserve"> de recursos que desearan recibir en </w:t>
      </w:r>
      <w:r w:rsidR="00D66A26" w:rsidRPr="000D1335">
        <w:rPr>
          <w:sz w:val="24"/>
          <w:szCs w:val="24"/>
          <w:lang w:val="es-ES"/>
        </w:rPr>
        <w:t>gastos corriente</w:t>
      </w:r>
      <w:r w:rsidR="00F52585" w:rsidRPr="000D1335">
        <w:rPr>
          <w:sz w:val="24"/>
          <w:szCs w:val="24"/>
          <w:lang w:val="es-ES"/>
        </w:rPr>
        <w:t>s</w:t>
      </w:r>
      <w:r w:rsidR="00D66A26" w:rsidRPr="000D1335">
        <w:rPr>
          <w:sz w:val="24"/>
          <w:szCs w:val="24"/>
          <w:lang w:val="es-ES"/>
        </w:rPr>
        <w:t xml:space="preserve"> </w:t>
      </w:r>
      <w:r w:rsidR="00E20626" w:rsidRPr="000D1335">
        <w:rPr>
          <w:sz w:val="24"/>
          <w:szCs w:val="24"/>
          <w:lang w:val="es-ES"/>
        </w:rPr>
        <w:t xml:space="preserve">y/o capital en </w:t>
      </w:r>
      <w:r w:rsidR="00D66A26" w:rsidRPr="000D1335">
        <w:rPr>
          <w:sz w:val="24"/>
          <w:szCs w:val="24"/>
          <w:lang w:val="es-ES"/>
        </w:rPr>
        <w:t xml:space="preserve">el </w:t>
      </w:r>
      <w:r w:rsidR="00E20626" w:rsidRPr="000D1335">
        <w:rPr>
          <w:sz w:val="24"/>
          <w:szCs w:val="24"/>
          <w:lang w:val="es-ES"/>
        </w:rPr>
        <w:t xml:space="preserve">ejercicio </w:t>
      </w:r>
      <w:r w:rsidR="00F52585" w:rsidRPr="000D1335">
        <w:rPr>
          <w:sz w:val="24"/>
          <w:szCs w:val="24"/>
          <w:lang w:val="es-ES"/>
        </w:rPr>
        <w:t>subsiguiente</w:t>
      </w:r>
      <w:r w:rsidR="00E20626" w:rsidRPr="000D1335">
        <w:rPr>
          <w:sz w:val="24"/>
          <w:szCs w:val="24"/>
          <w:lang w:val="es-ES"/>
        </w:rPr>
        <w:t xml:space="preserve"> (BRASIL. MEC. Resolución nº 10/2013, Artículo 11), pudiendo dar prioridad a sus necesidades por categoría económica.</w:t>
      </w:r>
    </w:p>
    <w:p w:rsidR="00161B7D" w:rsidRPr="000D1335" w:rsidRDefault="00E20626" w:rsidP="00161B7D">
      <w:pPr>
        <w:spacing w:after="0" w:line="360" w:lineRule="auto"/>
        <w:jc w:val="both"/>
        <w:rPr>
          <w:color w:val="000000"/>
          <w:sz w:val="24"/>
          <w:szCs w:val="24"/>
          <w:lang w:val="es-ES"/>
        </w:rPr>
      </w:pPr>
      <w:r w:rsidRPr="000D1335">
        <w:rPr>
          <w:sz w:val="24"/>
          <w:szCs w:val="24"/>
          <w:lang w:val="es-ES"/>
        </w:rPr>
        <w:tab/>
        <w:t>Las transferencias del PTRF</w:t>
      </w:r>
      <w:r w:rsidR="00D66A26" w:rsidRPr="000D1335">
        <w:rPr>
          <w:sz w:val="24"/>
          <w:szCs w:val="24"/>
          <w:lang w:val="es-ES"/>
        </w:rPr>
        <w:t>, a su vez,</w:t>
      </w:r>
      <w:r w:rsidRPr="000D1335">
        <w:rPr>
          <w:sz w:val="24"/>
          <w:szCs w:val="24"/>
          <w:lang w:val="es-ES"/>
        </w:rPr>
        <w:t xml:space="preserve"> </w:t>
      </w:r>
      <w:r w:rsidR="00D66A26" w:rsidRPr="000D1335">
        <w:rPr>
          <w:sz w:val="24"/>
          <w:szCs w:val="24"/>
          <w:lang w:val="es-ES"/>
        </w:rPr>
        <w:t xml:space="preserve">ocurren </w:t>
      </w:r>
      <w:r w:rsidRPr="000D1335">
        <w:rPr>
          <w:sz w:val="24"/>
          <w:szCs w:val="24"/>
          <w:lang w:val="es-ES"/>
        </w:rPr>
        <w:t>tres veces al año, también considerando el número de alumnos inscri</w:t>
      </w:r>
      <w:r w:rsidR="00F52585" w:rsidRPr="000D1335">
        <w:rPr>
          <w:sz w:val="24"/>
          <w:szCs w:val="24"/>
          <w:lang w:val="es-ES"/>
        </w:rPr>
        <w:t>p</w:t>
      </w:r>
      <w:r w:rsidRPr="000D1335">
        <w:rPr>
          <w:sz w:val="24"/>
          <w:szCs w:val="24"/>
          <w:lang w:val="es-ES"/>
        </w:rPr>
        <w:t>tos en el año anterior (</w:t>
      </w:r>
      <w:r w:rsidRPr="006476D4">
        <w:rPr>
          <w:sz w:val="24"/>
          <w:szCs w:val="24"/>
          <w:lang w:val="es-ES"/>
        </w:rPr>
        <w:t xml:space="preserve">Censo Escolar/INEP), </w:t>
      </w:r>
      <w:r w:rsidR="00F52585" w:rsidRPr="006476D4">
        <w:rPr>
          <w:sz w:val="24"/>
          <w:szCs w:val="24"/>
          <w:lang w:val="es-ES"/>
        </w:rPr>
        <w:t>tomando</w:t>
      </w:r>
      <w:r w:rsidRPr="006476D4">
        <w:rPr>
          <w:sz w:val="24"/>
          <w:szCs w:val="24"/>
          <w:lang w:val="es-ES"/>
        </w:rPr>
        <w:t xml:space="preserve"> en cuenta la disponibilidad de presupuesto anual del municipio de San Pablo, siendo que la base de cálculo y la periodicidad de las transferencia son definidas</w:t>
      </w:r>
      <w:r w:rsidRPr="000D1335">
        <w:rPr>
          <w:sz w:val="24"/>
          <w:szCs w:val="24"/>
          <w:lang w:val="es-ES"/>
        </w:rPr>
        <w:t xml:space="preserve"> en </w:t>
      </w:r>
      <w:r w:rsidR="00B529F3" w:rsidRPr="000D1335">
        <w:rPr>
          <w:sz w:val="24"/>
          <w:szCs w:val="24"/>
          <w:lang w:val="es-ES"/>
        </w:rPr>
        <w:t xml:space="preserve">Ordenanza de </w:t>
      </w:r>
      <w:smartTag w:uri="urn:schemas-microsoft-com:office:smarttags" w:element="PersonName">
        <w:smartTagPr>
          <w:attr w:name="ProductID" w:val="la SME"/>
        </w:smartTagPr>
        <w:r w:rsidR="00B529F3" w:rsidRPr="000D1335">
          <w:rPr>
            <w:sz w:val="24"/>
            <w:szCs w:val="24"/>
            <w:lang w:val="es-ES"/>
          </w:rPr>
          <w:t>la SME</w:t>
        </w:r>
      </w:smartTag>
      <w:r w:rsidR="00B529F3" w:rsidRPr="000D1335">
        <w:rPr>
          <w:sz w:val="24"/>
          <w:szCs w:val="24"/>
          <w:lang w:val="es-ES"/>
        </w:rPr>
        <w:t>, al inicio de cada año fiscal</w:t>
      </w:r>
      <w:r w:rsidR="0033414D" w:rsidRPr="000D1335">
        <w:rPr>
          <w:sz w:val="24"/>
          <w:szCs w:val="24"/>
          <w:lang w:val="es-ES"/>
        </w:rPr>
        <w:t>. Así como el PDDE, a partir de</w:t>
      </w:r>
      <w:r w:rsidR="001F6E0F" w:rsidRPr="000D1335">
        <w:rPr>
          <w:sz w:val="24"/>
          <w:szCs w:val="24"/>
          <w:lang w:val="es-ES"/>
        </w:rPr>
        <w:t>l</w:t>
      </w:r>
      <w:r w:rsidR="0033414D" w:rsidRPr="000D1335">
        <w:rPr>
          <w:sz w:val="24"/>
          <w:szCs w:val="24"/>
          <w:lang w:val="es-ES"/>
        </w:rPr>
        <w:t xml:space="preserve"> 2014, las escuelas pasar</w:t>
      </w:r>
      <w:r w:rsidR="00D66A26" w:rsidRPr="000D1335">
        <w:rPr>
          <w:sz w:val="24"/>
          <w:szCs w:val="24"/>
          <w:lang w:val="es-ES"/>
        </w:rPr>
        <w:t>o</w:t>
      </w:r>
      <w:r w:rsidR="0033414D" w:rsidRPr="000D1335">
        <w:rPr>
          <w:sz w:val="24"/>
          <w:szCs w:val="24"/>
          <w:lang w:val="es-ES"/>
        </w:rPr>
        <w:t xml:space="preserve">n a definir los porcentajes pretendidos para los recursos destinados a los gastos de costeo y capital, “con </w:t>
      </w:r>
      <w:r w:rsidR="00B763EF" w:rsidRPr="000D1335">
        <w:rPr>
          <w:sz w:val="24"/>
          <w:szCs w:val="24"/>
          <w:lang w:val="es-ES"/>
        </w:rPr>
        <w:t>variaciones</w:t>
      </w:r>
      <w:r w:rsidR="0033414D" w:rsidRPr="000D1335">
        <w:rPr>
          <w:sz w:val="24"/>
          <w:szCs w:val="24"/>
          <w:lang w:val="es-ES"/>
        </w:rPr>
        <w:t xml:space="preserve"> iguales a múltiplos de diez, pudiendo ser indicado 100% (cien por ciento) del valor total, en uno de los gastos” (Ordenanza </w:t>
      </w:r>
      <w:r w:rsidR="0033414D" w:rsidRPr="000D1335">
        <w:rPr>
          <w:color w:val="000000"/>
          <w:sz w:val="24"/>
          <w:szCs w:val="24"/>
          <w:lang w:val="es-ES"/>
        </w:rPr>
        <w:t>SME nº 1.242, de 11 de febrero de 2014).</w:t>
      </w:r>
    </w:p>
    <w:p w:rsidR="0033414D" w:rsidRPr="000D1335" w:rsidRDefault="0033414D" w:rsidP="00161B7D">
      <w:pPr>
        <w:spacing w:after="0" w:line="360" w:lineRule="auto"/>
        <w:jc w:val="both"/>
        <w:rPr>
          <w:color w:val="000000"/>
          <w:sz w:val="24"/>
          <w:szCs w:val="24"/>
          <w:lang w:val="es-ES"/>
        </w:rPr>
      </w:pPr>
      <w:r w:rsidRPr="000D1335">
        <w:rPr>
          <w:color w:val="000000"/>
          <w:sz w:val="24"/>
          <w:szCs w:val="24"/>
          <w:lang w:val="es-ES"/>
        </w:rPr>
        <w:tab/>
        <w:t>Se destaca que</w:t>
      </w:r>
      <w:r w:rsidR="001F6E0F" w:rsidRPr="000D1335">
        <w:rPr>
          <w:color w:val="000000"/>
          <w:sz w:val="24"/>
          <w:szCs w:val="24"/>
          <w:lang w:val="es-ES"/>
        </w:rPr>
        <w:t>,</w:t>
      </w:r>
      <w:r w:rsidRPr="000D1335">
        <w:rPr>
          <w:color w:val="000000"/>
          <w:sz w:val="24"/>
          <w:szCs w:val="24"/>
          <w:lang w:val="es-ES"/>
        </w:rPr>
        <w:t xml:space="preserve"> con las transferencias cuatrimestrales del PTRF, se torna posible realizar un trabajo de planeamiento más participativo en la escuela, optimizando los gastos y promoviendo mayor discusión sobre su </w:t>
      </w:r>
      <w:r w:rsidR="003B24D5" w:rsidRPr="000D1335">
        <w:rPr>
          <w:color w:val="000000"/>
          <w:sz w:val="24"/>
          <w:szCs w:val="24"/>
          <w:lang w:val="es-ES"/>
        </w:rPr>
        <w:t>destino</w:t>
      </w:r>
      <w:r w:rsidRPr="000D1335">
        <w:rPr>
          <w:color w:val="000000"/>
          <w:sz w:val="24"/>
          <w:szCs w:val="24"/>
          <w:lang w:val="es-ES"/>
        </w:rPr>
        <w:t>, ya que la escuela se puede programar para utilizarlos tres veces al año.</w:t>
      </w:r>
    </w:p>
    <w:p w:rsidR="00E470C4" w:rsidRPr="000D1335" w:rsidRDefault="00E470C4" w:rsidP="00161B7D">
      <w:pPr>
        <w:spacing w:after="0" w:line="360" w:lineRule="auto"/>
        <w:jc w:val="both"/>
        <w:rPr>
          <w:color w:val="000000"/>
          <w:sz w:val="24"/>
          <w:szCs w:val="24"/>
          <w:lang w:val="es-ES"/>
        </w:rPr>
      </w:pPr>
      <w:r w:rsidRPr="000D1335">
        <w:rPr>
          <w:color w:val="000000"/>
          <w:sz w:val="24"/>
          <w:szCs w:val="24"/>
          <w:lang w:val="es-ES"/>
        </w:rPr>
        <w:tab/>
        <w:t xml:space="preserve">En cuanto al uso de los recursos, comparando el PDDE y el PTRF, se nota que el PTRF fue creado en los moldes del PDDE, incluso </w:t>
      </w:r>
      <w:r w:rsidR="001E77CD" w:rsidRPr="000D1335">
        <w:rPr>
          <w:color w:val="000000"/>
          <w:sz w:val="24"/>
          <w:szCs w:val="24"/>
          <w:lang w:val="es-ES"/>
        </w:rPr>
        <w:t xml:space="preserve">en </w:t>
      </w:r>
      <w:r w:rsidRPr="000D1335">
        <w:rPr>
          <w:color w:val="000000"/>
          <w:sz w:val="24"/>
          <w:szCs w:val="24"/>
          <w:lang w:val="es-ES"/>
        </w:rPr>
        <w:t xml:space="preserve">cuanto a sus procedimientos de utilización, que previenen el fomento a los proyectos pedagógicos de las escuelas y la promoción de su autonomía escolar, por medio también de la gestión planeada y colectiva del uso de estos </w:t>
      </w:r>
      <w:r w:rsidR="00D66A26" w:rsidRPr="000D1335">
        <w:rPr>
          <w:color w:val="000000"/>
          <w:sz w:val="24"/>
          <w:szCs w:val="24"/>
          <w:lang w:val="es-ES"/>
        </w:rPr>
        <w:t>fondos</w:t>
      </w:r>
      <w:r w:rsidRPr="000D1335">
        <w:rPr>
          <w:color w:val="000000"/>
          <w:sz w:val="24"/>
          <w:szCs w:val="24"/>
          <w:lang w:val="es-ES"/>
        </w:rPr>
        <w:t>, dirigido</w:t>
      </w:r>
      <w:r w:rsidR="00D66A26" w:rsidRPr="000D1335">
        <w:rPr>
          <w:color w:val="000000"/>
          <w:sz w:val="24"/>
          <w:szCs w:val="24"/>
          <w:lang w:val="es-ES"/>
        </w:rPr>
        <w:t>s</w:t>
      </w:r>
      <w:r w:rsidRPr="000D1335">
        <w:rPr>
          <w:color w:val="000000"/>
          <w:sz w:val="24"/>
          <w:szCs w:val="24"/>
          <w:lang w:val="es-ES"/>
        </w:rPr>
        <w:t xml:space="preserve"> a gastos de carácter pedagógico y estructural</w:t>
      </w:r>
      <w:r w:rsidR="00EC4D07" w:rsidRPr="000D1335">
        <w:rPr>
          <w:color w:val="000000"/>
          <w:sz w:val="24"/>
          <w:szCs w:val="24"/>
          <w:lang w:val="es-ES"/>
        </w:rPr>
        <w:t xml:space="preserve">, tanto </w:t>
      </w:r>
      <w:r w:rsidR="00D66A26" w:rsidRPr="000D1335">
        <w:rPr>
          <w:color w:val="000000"/>
          <w:sz w:val="24"/>
          <w:szCs w:val="24"/>
          <w:lang w:val="es-ES"/>
        </w:rPr>
        <w:t>corrientes</w:t>
      </w:r>
      <w:r w:rsidR="00EC4D07" w:rsidRPr="000D1335">
        <w:rPr>
          <w:color w:val="000000"/>
          <w:sz w:val="24"/>
          <w:szCs w:val="24"/>
          <w:lang w:val="es-ES"/>
        </w:rPr>
        <w:t xml:space="preserve"> como de capital. </w:t>
      </w:r>
      <w:r w:rsidR="009C0D00" w:rsidRPr="000D1335">
        <w:rPr>
          <w:color w:val="000000"/>
          <w:sz w:val="24"/>
          <w:szCs w:val="24"/>
          <w:lang w:val="es-ES"/>
        </w:rPr>
        <w:t>Cabe</w:t>
      </w:r>
      <w:r w:rsidR="00D66A26" w:rsidRPr="000D1335">
        <w:rPr>
          <w:color w:val="000000"/>
          <w:sz w:val="24"/>
          <w:szCs w:val="24"/>
          <w:lang w:val="es-ES"/>
        </w:rPr>
        <w:t xml:space="preserve"> resaltar que</w:t>
      </w:r>
      <w:r w:rsidR="00254A13" w:rsidRPr="000D1335">
        <w:rPr>
          <w:color w:val="000000"/>
          <w:sz w:val="24"/>
          <w:szCs w:val="24"/>
          <w:lang w:val="es-ES"/>
        </w:rPr>
        <w:t xml:space="preserve"> son inversiones que </w:t>
      </w:r>
      <w:r w:rsidR="00D66A26" w:rsidRPr="000D1335">
        <w:rPr>
          <w:color w:val="000000"/>
          <w:sz w:val="24"/>
          <w:szCs w:val="24"/>
          <w:lang w:val="es-ES"/>
        </w:rPr>
        <w:t xml:space="preserve">ocurren </w:t>
      </w:r>
      <w:r w:rsidR="00254A13" w:rsidRPr="000D1335">
        <w:rPr>
          <w:color w:val="000000"/>
          <w:sz w:val="24"/>
          <w:szCs w:val="24"/>
          <w:lang w:val="es-ES"/>
        </w:rPr>
        <w:t xml:space="preserve">desde </w:t>
      </w:r>
      <w:r w:rsidR="009C0D00" w:rsidRPr="000D1335">
        <w:rPr>
          <w:color w:val="000000"/>
          <w:sz w:val="24"/>
          <w:szCs w:val="24"/>
          <w:lang w:val="es-ES"/>
        </w:rPr>
        <w:t xml:space="preserve">el </w:t>
      </w:r>
      <w:r w:rsidR="00254A13" w:rsidRPr="000D1335">
        <w:rPr>
          <w:color w:val="000000"/>
          <w:sz w:val="24"/>
          <w:szCs w:val="24"/>
          <w:lang w:val="es-ES"/>
        </w:rPr>
        <w:t xml:space="preserve">2009, </w:t>
      </w:r>
      <w:r w:rsidR="00D66A26" w:rsidRPr="000D1335">
        <w:rPr>
          <w:color w:val="000000"/>
          <w:sz w:val="24"/>
          <w:szCs w:val="24"/>
          <w:lang w:val="es-ES"/>
        </w:rPr>
        <w:t>ya que hasta entonces</w:t>
      </w:r>
      <w:r w:rsidR="00254A13" w:rsidRPr="000D1335">
        <w:rPr>
          <w:color w:val="000000"/>
          <w:sz w:val="24"/>
          <w:szCs w:val="24"/>
          <w:lang w:val="es-ES"/>
        </w:rPr>
        <w:t xml:space="preserve"> gran parte de las escuelas de la red municipal de San Pablo no eran atendidas por el PDDE (que no contemplaba a las escuelas de educación infantil, por ejemplo)</w:t>
      </w:r>
      <w:r w:rsidR="00D66A26" w:rsidRPr="000D1335">
        <w:rPr>
          <w:color w:val="000000"/>
          <w:sz w:val="24"/>
          <w:szCs w:val="24"/>
          <w:lang w:val="es-ES"/>
        </w:rPr>
        <w:t>,</w:t>
      </w:r>
      <w:r w:rsidR="00254A13" w:rsidRPr="000D1335">
        <w:rPr>
          <w:color w:val="000000"/>
          <w:sz w:val="24"/>
          <w:szCs w:val="24"/>
          <w:lang w:val="es-ES"/>
        </w:rPr>
        <w:t xml:space="preserve"> ni por el PTRF (hasta su creación, en 2005, e implementación en 2006)</w:t>
      </w:r>
      <w:r w:rsidR="007F5AF1" w:rsidRPr="000D1335">
        <w:rPr>
          <w:color w:val="000000"/>
          <w:sz w:val="24"/>
          <w:szCs w:val="24"/>
          <w:lang w:val="es-ES"/>
        </w:rPr>
        <w:t>. H</w:t>
      </w:r>
      <w:r w:rsidR="008F3E69" w:rsidRPr="000D1335">
        <w:rPr>
          <w:color w:val="000000"/>
          <w:sz w:val="24"/>
          <w:szCs w:val="24"/>
          <w:lang w:val="es-ES"/>
        </w:rPr>
        <w:t xml:space="preserve">asta </w:t>
      </w:r>
      <w:r w:rsidR="00CC2402" w:rsidRPr="000D1335">
        <w:rPr>
          <w:color w:val="000000"/>
          <w:sz w:val="24"/>
          <w:szCs w:val="24"/>
          <w:lang w:val="es-ES"/>
        </w:rPr>
        <w:t xml:space="preserve">el </w:t>
      </w:r>
      <w:r w:rsidR="008F3E69" w:rsidRPr="000D1335">
        <w:rPr>
          <w:color w:val="000000"/>
          <w:sz w:val="24"/>
          <w:szCs w:val="24"/>
          <w:lang w:val="es-ES"/>
        </w:rPr>
        <w:t>2006, las escuelas públicas municipales de San Pablo disponían solamente de un recurso llamado “</w:t>
      </w:r>
      <w:r w:rsidR="00A73DF3" w:rsidRPr="000D1335">
        <w:rPr>
          <w:color w:val="000000"/>
          <w:sz w:val="24"/>
          <w:szCs w:val="24"/>
          <w:lang w:val="es-ES"/>
        </w:rPr>
        <w:t xml:space="preserve">Anticipo de </w:t>
      </w:r>
      <w:r w:rsidR="00A73DF3" w:rsidRPr="000D1335">
        <w:rPr>
          <w:color w:val="000000"/>
          <w:sz w:val="24"/>
          <w:szCs w:val="24"/>
          <w:lang w:val="es-ES"/>
        </w:rPr>
        <w:lastRenderedPageBreak/>
        <w:t>Fondos</w:t>
      </w:r>
      <w:r w:rsidR="00A73DF3" w:rsidRPr="000D1335">
        <w:rPr>
          <w:sz w:val="24"/>
          <w:szCs w:val="24"/>
          <w:lang w:val="es-ES"/>
        </w:rPr>
        <w:t>"</w:t>
      </w:r>
      <w:r w:rsidR="00A73DF3" w:rsidRPr="000D1335">
        <w:rPr>
          <w:rStyle w:val="Refdenotaalpie"/>
          <w:sz w:val="24"/>
          <w:szCs w:val="24"/>
          <w:lang w:val="es-ES"/>
        </w:rPr>
        <w:footnoteReference w:id="10"/>
      </w:r>
      <w:r w:rsidR="003B26CE" w:rsidRPr="000D1335">
        <w:rPr>
          <w:color w:val="000000"/>
          <w:sz w:val="24"/>
          <w:szCs w:val="24"/>
          <w:lang w:val="es-ES"/>
        </w:rPr>
        <w:t xml:space="preserve">, el cual fue mantenido </w:t>
      </w:r>
      <w:r w:rsidR="003B26CE" w:rsidRPr="006476D4">
        <w:rPr>
          <w:color w:val="000000"/>
          <w:sz w:val="24"/>
          <w:szCs w:val="24"/>
          <w:lang w:val="es-ES"/>
        </w:rPr>
        <w:t xml:space="preserve">por </w:t>
      </w:r>
      <w:r w:rsidR="006476D4" w:rsidRPr="006476D4">
        <w:rPr>
          <w:sz w:val="24"/>
          <w:szCs w:val="24"/>
          <w:lang w:val="es-ES"/>
        </w:rPr>
        <w:t>el</w:t>
      </w:r>
      <w:r w:rsidR="000B2B26" w:rsidRPr="006476D4">
        <w:rPr>
          <w:sz w:val="24"/>
          <w:szCs w:val="24"/>
          <w:lang w:val="es-ES"/>
        </w:rPr>
        <w:t xml:space="preserve"> municipio</w:t>
      </w:r>
      <w:r w:rsidR="000B2B26" w:rsidRPr="006476D4">
        <w:rPr>
          <w:color w:val="000000"/>
          <w:sz w:val="24"/>
          <w:szCs w:val="24"/>
          <w:lang w:val="es-ES"/>
        </w:rPr>
        <w:t xml:space="preserve"> </w:t>
      </w:r>
      <w:r w:rsidR="003B26CE" w:rsidRPr="006476D4">
        <w:rPr>
          <w:color w:val="000000"/>
          <w:sz w:val="24"/>
          <w:szCs w:val="24"/>
          <w:lang w:val="es-ES"/>
        </w:rPr>
        <w:t>incluso después</w:t>
      </w:r>
      <w:r w:rsidR="003B26CE" w:rsidRPr="000D1335">
        <w:rPr>
          <w:color w:val="000000"/>
          <w:sz w:val="24"/>
          <w:szCs w:val="24"/>
          <w:lang w:val="es-ES"/>
        </w:rPr>
        <w:t xml:space="preserve"> de la creación del PTRF y se destina a los gastos de emergencia, transferidos mediante solicitud de las escuelas, con características del uso y </w:t>
      </w:r>
      <w:r w:rsidR="00CC2402" w:rsidRPr="000D1335">
        <w:rPr>
          <w:color w:val="000000"/>
          <w:sz w:val="24"/>
          <w:szCs w:val="24"/>
          <w:lang w:val="es-ES"/>
        </w:rPr>
        <w:t xml:space="preserve">la </w:t>
      </w:r>
      <w:r w:rsidR="003B26CE" w:rsidRPr="000D1335">
        <w:rPr>
          <w:color w:val="000000"/>
          <w:sz w:val="24"/>
          <w:szCs w:val="24"/>
          <w:lang w:val="es-ES"/>
        </w:rPr>
        <w:t>gestión diferentes del PDDE y del PTRF.</w:t>
      </w:r>
    </w:p>
    <w:p w:rsidR="007178AE" w:rsidRPr="000D1335" w:rsidRDefault="003B26CE" w:rsidP="007178AE">
      <w:pPr>
        <w:spacing w:after="0" w:line="360" w:lineRule="auto"/>
        <w:jc w:val="both"/>
        <w:rPr>
          <w:sz w:val="24"/>
          <w:szCs w:val="24"/>
          <w:lang w:val="es-ES"/>
        </w:rPr>
      </w:pPr>
      <w:r w:rsidRPr="000D1335">
        <w:rPr>
          <w:color w:val="000000"/>
          <w:sz w:val="24"/>
          <w:szCs w:val="24"/>
          <w:lang w:val="es-ES"/>
        </w:rPr>
        <w:tab/>
        <w:t xml:space="preserve">El objetivo de la asistencia </w:t>
      </w:r>
      <w:r w:rsidR="00CC2402" w:rsidRPr="000D1335">
        <w:rPr>
          <w:color w:val="000000"/>
          <w:sz w:val="24"/>
          <w:szCs w:val="24"/>
          <w:lang w:val="es-ES"/>
        </w:rPr>
        <w:t>financiera del PDDE es la mejor</w:t>
      </w:r>
      <w:r w:rsidRPr="000D1335">
        <w:rPr>
          <w:color w:val="000000"/>
          <w:sz w:val="24"/>
          <w:szCs w:val="24"/>
          <w:lang w:val="es-ES"/>
        </w:rPr>
        <w:t xml:space="preserve">a de la infraestructura física y pedagógica, el refuerzo de la autogestión escolar en </w:t>
      </w:r>
      <w:r w:rsidR="00CC2402" w:rsidRPr="000D1335">
        <w:rPr>
          <w:color w:val="000000"/>
          <w:sz w:val="24"/>
          <w:szCs w:val="24"/>
          <w:lang w:val="es-ES"/>
        </w:rPr>
        <w:t>los</w:t>
      </w:r>
      <w:r w:rsidRPr="000D1335">
        <w:rPr>
          <w:color w:val="000000"/>
          <w:sz w:val="24"/>
          <w:szCs w:val="24"/>
          <w:lang w:val="es-ES"/>
        </w:rPr>
        <w:t xml:space="preserve"> plano</w:t>
      </w:r>
      <w:r w:rsidR="00CC2402" w:rsidRPr="000D1335">
        <w:rPr>
          <w:color w:val="000000"/>
          <w:sz w:val="24"/>
          <w:szCs w:val="24"/>
          <w:lang w:val="es-ES"/>
        </w:rPr>
        <w:t>s</w:t>
      </w:r>
      <w:r w:rsidRPr="000D1335">
        <w:rPr>
          <w:color w:val="000000"/>
          <w:sz w:val="24"/>
          <w:szCs w:val="24"/>
          <w:lang w:val="es-ES"/>
        </w:rPr>
        <w:t xml:space="preserve"> financiero, administrativo y didáctico y el aumento de los índices de desempeño de la educación básica (Resolución </w:t>
      </w:r>
      <w:r w:rsidRPr="000D1335">
        <w:rPr>
          <w:sz w:val="24"/>
          <w:szCs w:val="24"/>
          <w:lang w:val="es-ES"/>
        </w:rPr>
        <w:t>FNDE-MEC nº 19 de 15 de mayo de 2008)</w:t>
      </w:r>
      <w:r w:rsidR="009969B5" w:rsidRPr="000D1335">
        <w:rPr>
          <w:color w:val="000000"/>
          <w:sz w:val="24"/>
          <w:szCs w:val="24"/>
          <w:lang w:val="es-ES"/>
        </w:rPr>
        <w:t xml:space="preserve">, pudiendo ser usado: a) en la adquisición de material permanente, </w:t>
      </w:r>
      <w:r w:rsidR="007178AE" w:rsidRPr="000D1335">
        <w:rPr>
          <w:color w:val="000000"/>
          <w:sz w:val="24"/>
          <w:szCs w:val="24"/>
          <w:lang w:val="es-ES"/>
        </w:rPr>
        <w:t xml:space="preserve">cuando reciban </w:t>
      </w:r>
      <w:r w:rsidR="007178AE" w:rsidRPr="000D1335">
        <w:rPr>
          <w:sz w:val="24"/>
          <w:szCs w:val="24"/>
          <w:lang w:val="es-ES"/>
        </w:rPr>
        <w:t>recursos de capital</w:t>
      </w:r>
      <w:r w:rsidR="007178AE" w:rsidRPr="000D1335">
        <w:rPr>
          <w:rStyle w:val="Refdenotaalpie"/>
          <w:sz w:val="24"/>
          <w:szCs w:val="24"/>
          <w:lang w:val="es-ES"/>
        </w:rPr>
        <w:footnoteReference w:id="11"/>
      </w:r>
      <w:r w:rsidR="007178AE" w:rsidRPr="000D1335">
        <w:rPr>
          <w:sz w:val="24"/>
          <w:szCs w:val="24"/>
          <w:lang w:val="es-ES"/>
        </w:rPr>
        <w:t xml:space="preserve">; b) en el mantenimiento, la conservación y </w:t>
      </w:r>
      <w:r w:rsidR="00E56A32" w:rsidRPr="000D1335">
        <w:rPr>
          <w:sz w:val="24"/>
          <w:szCs w:val="24"/>
          <w:lang w:val="es-ES"/>
        </w:rPr>
        <w:t xml:space="preserve">las </w:t>
      </w:r>
      <w:r w:rsidR="007178AE" w:rsidRPr="000D1335">
        <w:rPr>
          <w:sz w:val="24"/>
          <w:szCs w:val="24"/>
          <w:lang w:val="es-ES"/>
        </w:rPr>
        <w:t>pequeñas reparaciones de la unidad escolar</w:t>
      </w:r>
      <w:r w:rsidR="007178AE" w:rsidRPr="000D1335">
        <w:rPr>
          <w:rStyle w:val="Refdenotaalpie"/>
          <w:sz w:val="24"/>
          <w:szCs w:val="24"/>
          <w:lang w:val="es-ES"/>
        </w:rPr>
        <w:footnoteReference w:id="12"/>
      </w:r>
      <w:r w:rsidR="007178AE" w:rsidRPr="000D1335">
        <w:rPr>
          <w:sz w:val="24"/>
          <w:szCs w:val="24"/>
          <w:lang w:val="es-ES"/>
        </w:rPr>
        <w:t>; c) en la adquisición de material de consumo necesario para el funcionamiento de la escuela</w:t>
      </w:r>
      <w:r w:rsidR="007178AE" w:rsidRPr="000D1335">
        <w:rPr>
          <w:rStyle w:val="Refdenotaalpie"/>
          <w:sz w:val="24"/>
          <w:szCs w:val="24"/>
          <w:lang w:val="es-ES"/>
        </w:rPr>
        <w:footnoteReference w:id="13"/>
      </w:r>
      <w:r w:rsidR="007178AE" w:rsidRPr="000D1335">
        <w:rPr>
          <w:sz w:val="24"/>
          <w:szCs w:val="24"/>
          <w:lang w:val="es-ES"/>
        </w:rPr>
        <w:t>; d) en la evaluación del aprendizaje, y en la implementación de</w:t>
      </w:r>
      <w:r w:rsidR="00E56A32" w:rsidRPr="000D1335">
        <w:rPr>
          <w:sz w:val="24"/>
          <w:szCs w:val="24"/>
          <w:lang w:val="es-ES"/>
        </w:rPr>
        <w:t>l</w:t>
      </w:r>
      <w:r w:rsidR="007178AE" w:rsidRPr="000D1335">
        <w:rPr>
          <w:sz w:val="24"/>
          <w:szCs w:val="24"/>
          <w:lang w:val="es-ES"/>
        </w:rPr>
        <w:t xml:space="preserve"> proyecto pedagógico y en el desarrollo de </w:t>
      </w:r>
      <w:r w:rsidR="007178AE" w:rsidRPr="000D1335">
        <w:rPr>
          <w:sz w:val="24"/>
          <w:szCs w:val="24"/>
          <w:lang w:val="es-ES"/>
        </w:rPr>
        <w:lastRenderedPageBreak/>
        <w:t>actividades educa</w:t>
      </w:r>
      <w:r w:rsidR="00E56A32" w:rsidRPr="000D1335">
        <w:rPr>
          <w:sz w:val="24"/>
          <w:szCs w:val="24"/>
          <w:lang w:val="es-ES"/>
        </w:rPr>
        <w:t>tivas</w:t>
      </w:r>
      <w:r w:rsidR="007178AE" w:rsidRPr="000D1335">
        <w:rPr>
          <w:rStyle w:val="Refdenotaalpie"/>
          <w:sz w:val="24"/>
          <w:szCs w:val="24"/>
          <w:lang w:val="es-ES"/>
        </w:rPr>
        <w:footnoteReference w:id="14"/>
      </w:r>
      <w:r w:rsidR="007178AE" w:rsidRPr="000D1335">
        <w:rPr>
          <w:sz w:val="24"/>
          <w:szCs w:val="24"/>
          <w:lang w:val="es-ES"/>
        </w:rPr>
        <w:t xml:space="preserve">; e) en la implementación de Plan de Desarrollo de </w:t>
      </w:r>
      <w:smartTag w:uri="urn:schemas-microsoft-com:office:smarttags" w:element="PersonName">
        <w:smartTagPr>
          <w:attr w:name="ProductID" w:val="la Escuela"/>
        </w:smartTagPr>
        <w:r w:rsidR="007178AE" w:rsidRPr="000D1335">
          <w:rPr>
            <w:sz w:val="24"/>
            <w:szCs w:val="24"/>
            <w:lang w:val="es-ES"/>
          </w:rPr>
          <w:t>la Escuela</w:t>
        </w:r>
      </w:smartTag>
      <w:r w:rsidR="007178AE" w:rsidRPr="000D1335">
        <w:rPr>
          <w:sz w:val="24"/>
          <w:szCs w:val="24"/>
          <w:lang w:val="es-ES"/>
        </w:rPr>
        <w:t xml:space="preserve"> (PDE Escuela); f) en el funcionamiento de las escuelas en los fines de semana; </w:t>
      </w:r>
      <w:r w:rsidR="007F5AF1" w:rsidRPr="000D1335">
        <w:rPr>
          <w:sz w:val="24"/>
          <w:szCs w:val="24"/>
          <w:lang w:val="es-ES"/>
        </w:rPr>
        <w:t>y</w:t>
      </w:r>
      <w:r w:rsidR="007178AE" w:rsidRPr="000D1335">
        <w:rPr>
          <w:sz w:val="24"/>
          <w:szCs w:val="24"/>
          <w:lang w:val="es-ES"/>
        </w:rPr>
        <w:t xml:space="preserve"> g) en la promoción de </w:t>
      </w:r>
      <w:smartTag w:uri="urn:schemas-microsoft-com:office:smarttags" w:element="PersonName">
        <w:smartTagPr>
          <w:attr w:name="ProductID" w:val="la Educaci￳n Integral."/>
        </w:smartTagPr>
        <w:r w:rsidR="007178AE" w:rsidRPr="000D1335">
          <w:rPr>
            <w:sz w:val="24"/>
            <w:szCs w:val="24"/>
            <w:lang w:val="es-ES"/>
          </w:rPr>
          <w:t>la Educación Integral.</w:t>
        </w:r>
      </w:smartTag>
    </w:p>
    <w:p w:rsidR="00C66FA5" w:rsidRPr="000D1335" w:rsidRDefault="00772222" w:rsidP="007178AE">
      <w:pPr>
        <w:spacing w:after="0" w:line="360" w:lineRule="auto"/>
        <w:jc w:val="both"/>
        <w:rPr>
          <w:sz w:val="24"/>
          <w:szCs w:val="24"/>
          <w:lang w:val="es-ES"/>
        </w:rPr>
      </w:pPr>
      <w:r w:rsidRPr="000D1335">
        <w:rPr>
          <w:b/>
          <w:sz w:val="24"/>
          <w:szCs w:val="24"/>
          <w:lang w:val="es-ES"/>
        </w:rPr>
        <w:tab/>
      </w:r>
      <w:r w:rsidR="00FC7295" w:rsidRPr="000D1335">
        <w:rPr>
          <w:sz w:val="24"/>
          <w:szCs w:val="24"/>
          <w:lang w:val="es-ES"/>
        </w:rPr>
        <w:t xml:space="preserve">Semejante al PDDE, los recursos del PTRF tienen por objetivo contribuir complementariamente </w:t>
      </w:r>
      <w:r w:rsidR="00BB0A50" w:rsidRPr="000D1335">
        <w:rPr>
          <w:sz w:val="24"/>
          <w:szCs w:val="24"/>
          <w:lang w:val="es-ES"/>
        </w:rPr>
        <w:t>a</w:t>
      </w:r>
      <w:r w:rsidR="00FC7295" w:rsidRPr="000D1335">
        <w:rPr>
          <w:sz w:val="24"/>
          <w:szCs w:val="24"/>
          <w:lang w:val="es-ES"/>
        </w:rPr>
        <w:t xml:space="preserve"> la </w:t>
      </w:r>
      <w:r w:rsidR="003A49D1" w:rsidRPr="000D1335">
        <w:rPr>
          <w:sz w:val="24"/>
          <w:szCs w:val="24"/>
          <w:lang w:val="es-ES"/>
        </w:rPr>
        <w:t>garantía del funcionamiento de las Unidades Educa</w:t>
      </w:r>
      <w:r w:rsidR="00BB0A50" w:rsidRPr="000D1335">
        <w:rPr>
          <w:sz w:val="24"/>
          <w:szCs w:val="24"/>
          <w:lang w:val="es-ES"/>
        </w:rPr>
        <w:t>tivas</w:t>
      </w:r>
      <w:r w:rsidR="003A49D1" w:rsidRPr="000D1335">
        <w:rPr>
          <w:sz w:val="24"/>
          <w:szCs w:val="24"/>
          <w:lang w:val="es-ES"/>
        </w:rPr>
        <w:t>, debiendo ser aplicados en la adquisición de materiales de consumo y de materiales permanentes, en el mantenimiento de las instalaciones físicas, en la contratación de servicios, en el desarrollo de las actividades educa</w:t>
      </w:r>
      <w:r w:rsidR="00BB0A50" w:rsidRPr="000D1335">
        <w:rPr>
          <w:sz w:val="24"/>
          <w:szCs w:val="24"/>
          <w:lang w:val="es-ES"/>
        </w:rPr>
        <w:t>tiva</w:t>
      </w:r>
      <w:r w:rsidR="003A49D1" w:rsidRPr="000D1335">
        <w:rPr>
          <w:sz w:val="24"/>
          <w:szCs w:val="24"/>
          <w:lang w:val="es-ES"/>
        </w:rPr>
        <w:t xml:space="preserve">s y en la implementación del Proyecto Pedagógico de la unidad escolar, con el objetivo de mejorar las instituciones de enseñanza, procurando reforzar la participación social y la autogestión escolar, con la expectativa de que ocurra </w:t>
      </w:r>
      <w:r w:rsidR="00BB0A50" w:rsidRPr="000D1335">
        <w:rPr>
          <w:sz w:val="24"/>
          <w:szCs w:val="24"/>
          <w:lang w:val="es-ES"/>
        </w:rPr>
        <w:t xml:space="preserve">un </w:t>
      </w:r>
      <w:r w:rsidR="003A49D1" w:rsidRPr="000D1335">
        <w:rPr>
          <w:sz w:val="24"/>
          <w:szCs w:val="24"/>
          <w:lang w:val="es-ES"/>
        </w:rPr>
        <w:t xml:space="preserve">planeamiento conjunto y, como consecuencia, una optimización y acompañamiento de los recursos públicos destinados a </w:t>
      </w:r>
      <w:smartTag w:uri="urn:schemas-microsoft-com:office:smarttags" w:element="PersonName">
        <w:smartTagPr>
          <w:attr w:name="ProductID" w:val="la Educaci￳n"/>
        </w:smartTagPr>
        <w:r w:rsidR="003A49D1" w:rsidRPr="000D1335">
          <w:rPr>
            <w:sz w:val="24"/>
            <w:szCs w:val="24"/>
            <w:lang w:val="es-ES"/>
          </w:rPr>
          <w:t>la Educación</w:t>
        </w:r>
      </w:smartTag>
      <w:r w:rsidR="003A49D1" w:rsidRPr="000D1335">
        <w:rPr>
          <w:sz w:val="24"/>
          <w:szCs w:val="24"/>
          <w:lang w:val="es-ES"/>
        </w:rPr>
        <w:t xml:space="preserve"> (PMSP, 2008).</w:t>
      </w:r>
    </w:p>
    <w:p w:rsidR="00525E09" w:rsidRPr="000D1335" w:rsidRDefault="00E636F7" w:rsidP="007178AE">
      <w:pPr>
        <w:spacing w:after="0" w:line="360" w:lineRule="auto"/>
        <w:jc w:val="both"/>
        <w:rPr>
          <w:sz w:val="24"/>
          <w:szCs w:val="24"/>
          <w:lang w:val="es-ES"/>
        </w:rPr>
      </w:pPr>
      <w:r w:rsidRPr="000D1335">
        <w:rPr>
          <w:sz w:val="24"/>
          <w:szCs w:val="24"/>
          <w:lang w:val="es-ES"/>
        </w:rPr>
        <w:tab/>
        <w:t xml:space="preserve">Algunas acciones consideradas como contribución a la conservación y </w:t>
      </w:r>
      <w:r w:rsidR="003062A8" w:rsidRPr="000D1335">
        <w:rPr>
          <w:sz w:val="24"/>
          <w:szCs w:val="24"/>
          <w:lang w:val="es-ES"/>
        </w:rPr>
        <w:t xml:space="preserve">el </w:t>
      </w:r>
      <w:r w:rsidRPr="000D1335">
        <w:rPr>
          <w:sz w:val="24"/>
          <w:szCs w:val="24"/>
          <w:lang w:val="es-ES"/>
        </w:rPr>
        <w:t xml:space="preserve">buen funcionamiento de las escuelas, </w:t>
      </w:r>
      <w:r w:rsidR="003062A8" w:rsidRPr="000D1335">
        <w:rPr>
          <w:sz w:val="24"/>
          <w:szCs w:val="24"/>
          <w:lang w:val="es-ES"/>
        </w:rPr>
        <w:t xml:space="preserve">la </w:t>
      </w:r>
      <w:r w:rsidRPr="000D1335">
        <w:rPr>
          <w:sz w:val="24"/>
          <w:szCs w:val="24"/>
          <w:lang w:val="es-ES"/>
        </w:rPr>
        <w:t xml:space="preserve">implantación de Proyecto Pedagógico y </w:t>
      </w:r>
      <w:r w:rsidR="003062A8" w:rsidRPr="000D1335">
        <w:rPr>
          <w:sz w:val="24"/>
          <w:szCs w:val="24"/>
          <w:lang w:val="es-ES"/>
        </w:rPr>
        <w:t xml:space="preserve">el </w:t>
      </w:r>
      <w:r w:rsidRPr="000D1335">
        <w:rPr>
          <w:sz w:val="24"/>
          <w:szCs w:val="24"/>
          <w:lang w:val="es-ES"/>
        </w:rPr>
        <w:t>desarrollo de las activ</w:t>
      </w:r>
      <w:r w:rsidR="003062A8" w:rsidRPr="000D1335">
        <w:rPr>
          <w:sz w:val="24"/>
          <w:szCs w:val="24"/>
          <w:lang w:val="es-ES"/>
        </w:rPr>
        <w:t>idades educativas, en relación con</w:t>
      </w:r>
      <w:r w:rsidRPr="000D1335">
        <w:rPr>
          <w:sz w:val="24"/>
          <w:szCs w:val="24"/>
          <w:lang w:val="es-ES"/>
        </w:rPr>
        <w:t xml:space="preserve"> los gastos </w:t>
      </w:r>
      <w:r w:rsidR="007F5AF1" w:rsidRPr="000D1335">
        <w:rPr>
          <w:sz w:val="24"/>
          <w:szCs w:val="24"/>
          <w:lang w:val="es-ES"/>
        </w:rPr>
        <w:t>corrientes</w:t>
      </w:r>
      <w:r w:rsidRPr="000D1335">
        <w:rPr>
          <w:sz w:val="24"/>
          <w:szCs w:val="24"/>
          <w:lang w:val="es-ES"/>
        </w:rPr>
        <w:t xml:space="preserve"> son: a) Servicios de Mantenimiento y Conservación y Pequeños Arreglos; b) Servicios de Mantenimiento y Equipos; c) Adquisición de Materiales; d) Pago d</w:t>
      </w:r>
      <w:r w:rsidR="00525E09" w:rsidRPr="000D1335">
        <w:rPr>
          <w:sz w:val="24"/>
          <w:szCs w:val="24"/>
          <w:lang w:val="es-ES"/>
        </w:rPr>
        <w:t xml:space="preserve">e Servicios de Diversos Gastos. Ya en </w:t>
      </w:r>
      <w:r w:rsidR="00737088" w:rsidRPr="000D1335">
        <w:rPr>
          <w:sz w:val="24"/>
          <w:szCs w:val="24"/>
          <w:lang w:val="es-ES"/>
        </w:rPr>
        <w:t>relación con</w:t>
      </w:r>
      <w:r w:rsidR="00525E09" w:rsidRPr="000D1335">
        <w:rPr>
          <w:sz w:val="24"/>
          <w:szCs w:val="24"/>
          <w:lang w:val="es-ES"/>
        </w:rPr>
        <w:t xml:space="preserve"> los gastos de capital</w:t>
      </w:r>
      <w:r w:rsidR="00525E09" w:rsidRPr="000D1335">
        <w:rPr>
          <w:rStyle w:val="Refdenotaalpie"/>
          <w:sz w:val="24"/>
          <w:szCs w:val="24"/>
          <w:lang w:val="es-ES"/>
        </w:rPr>
        <w:footnoteReference w:id="15"/>
      </w:r>
      <w:r w:rsidR="00525E09" w:rsidRPr="000D1335">
        <w:rPr>
          <w:sz w:val="24"/>
          <w:szCs w:val="24"/>
          <w:lang w:val="es-ES"/>
        </w:rPr>
        <w:t xml:space="preserve">, algunos ejemplos </w:t>
      </w:r>
      <w:r w:rsidR="007F5AF1" w:rsidRPr="000D1335">
        <w:rPr>
          <w:sz w:val="24"/>
          <w:szCs w:val="24"/>
          <w:lang w:val="es-ES"/>
        </w:rPr>
        <w:t xml:space="preserve">son la </w:t>
      </w:r>
      <w:r w:rsidR="00525E09" w:rsidRPr="000D1335">
        <w:rPr>
          <w:sz w:val="24"/>
          <w:szCs w:val="24"/>
          <w:lang w:val="es-ES"/>
        </w:rPr>
        <w:t xml:space="preserve">adquisición de equipos para el desarrollo del Proyecto Pedagógico y para el funcionamiento de </w:t>
      </w:r>
      <w:smartTag w:uri="urn:schemas-microsoft-com:office:smarttags" w:element="PersonName">
        <w:smartTagPr>
          <w:attr w:name="ProductID" w:val="la Unidad"/>
        </w:smartTagPr>
        <w:r w:rsidR="00525E09" w:rsidRPr="000D1335">
          <w:rPr>
            <w:sz w:val="24"/>
            <w:szCs w:val="24"/>
            <w:lang w:val="es-ES"/>
          </w:rPr>
          <w:t>la Unidad</w:t>
        </w:r>
      </w:smartTag>
      <w:r w:rsidR="00525E09" w:rsidRPr="000D1335">
        <w:rPr>
          <w:sz w:val="24"/>
          <w:szCs w:val="24"/>
          <w:lang w:val="es-ES"/>
        </w:rPr>
        <w:t xml:space="preserve">, </w:t>
      </w:r>
      <w:r w:rsidR="007F5AF1" w:rsidRPr="000D1335">
        <w:rPr>
          <w:sz w:val="24"/>
          <w:szCs w:val="24"/>
          <w:lang w:val="es-ES"/>
        </w:rPr>
        <w:t xml:space="preserve">de acuerdo </w:t>
      </w:r>
      <w:r w:rsidR="005E0A97" w:rsidRPr="000D1335">
        <w:rPr>
          <w:sz w:val="24"/>
          <w:szCs w:val="24"/>
          <w:lang w:val="es-ES"/>
        </w:rPr>
        <w:t>con e</w:t>
      </w:r>
      <w:r w:rsidR="00525E09" w:rsidRPr="000D1335">
        <w:rPr>
          <w:sz w:val="24"/>
          <w:szCs w:val="24"/>
          <w:lang w:val="es-ES"/>
        </w:rPr>
        <w:t xml:space="preserve">l manual de orientaciones de </w:t>
      </w:r>
      <w:smartTag w:uri="urn:schemas-microsoft-com:office:smarttags" w:element="PersonName">
        <w:smartTagPr>
          <w:attr w:name="ProductID" w:val="la SME"/>
        </w:smartTagPr>
        <w:r w:rsidR="00525E09" w:rsidRPr="000D1335">
          <w:rPr>
            <w:sz w:val="24"/>
            <w:szCs w:val="24"/>
            <w:lang w:val="es-ES"/>
          </w:rPr>
          <w:t>la SME</w:t>
        </w:r>
      </w:smartTag>
      <w:r w:rsidR="007F5AF1" w:rsidRPr="000D1335">
        <w:rPr>
          <w:sz w:val="24"/>
          <w:szCs w:val="24"/>
          <w:lang w:val="es-ES"/>
        </w:rPr>
        <w:t>, tales como</w:t>
      </w:r>
      <w:r w:rsidR="00525E09" w:rsidRPr="000D1335">
        <w:rPr>
          <w:sz w:val="24"/>
          <w:szCs w:val="24"/>
          <w:lang w:val="es-ES"/>
        </w:rPr>
        <w:t>: a) aparatos electro electrónicos; b) equipos gráficos; c) máquinas, utensilios y equipos diversos; d) equipos de informática; e) adquisición de software, muebles, materiales permanentes de laboratorio de ciencia, f) instrumentos musicales y artísticos; g) equipos audiovisuales y de comunicación.</w:t>
      </w:r>
    </w:p>
    <w:p w:rsidR="00E636F7" w:rsidRPr="000D1335" w:rsidRDefault="00525E09" w:rsidP="007178AE">
      <w:pPr>
        <w:spacing w:after="0" w:line="360" w:lineRule="auto"/>
        <w:jc w:val="both"/>
        <w:rPr>
          <w:sz w:val="24"/>
          <w:szCs w:val="24"/>
          <w:lang w:val="es-ES"/>
        </w:rPr>
      </w:pPr>
      <w:r w:rsidRPr="000D1335">
        <w:rPr>
          <w:sz w:val="24"/>
          <w:szCs w:val="24"/>
          <w:lang w:val="es-ES"/>
        </w:rPr>
        <w:tab/>
        <w:t xml:space="preserve">En relación </w:t>
      </w:r>
      <w:r w:rsidR="008A4AD0" w:rsidRPr="000D1335">
        <w:rPr>
          <w:sz w:val="24"/>
          <w:szCs w:val="24"/>
          <w:lang w:val="es-ES"/>
        </w:rPr>
        <w:t>con el</w:t>
      </w:r>
      <w:r w:rsidRPr="000D1335">
        <w:rPr>
          <w:sz w:val="24"/>
          <w:szCs w:val="24"/>
          <w:lang w:val="es-ES"/>
        </w:rPr>
        <w:t xml:space="preserve"> movimiento de los recursos, tanto el PDDE como el PTRF requieren</w:t>
      </w:r>
      <w:r w:rsidR="003F3C5A" w:rsidRPr="000D1335">
        <w:rPr>
          <w:sz w:val="24"/>
          <w:szCs w:val="24"/>
          <w:lang w:val="es-ES"/>
        </w:rPr>
        <w:t xml:space="preserve"> cuentas bancarias </w:t>
      </w:r>
      <w:r w:rsidR="007F5AF1" w:rsidRPr="000D1335">
        <w:rPr>
          <w:sz w:val="24"/>
          <w:szCs w:val="24"/>
          <w:lang w:val="es-ES"/>
        </w:rPr>
        <w:t xml:space="preserve">específicas y </w:t>
      </w:r>
      <w:r w:rsidR="003F3C5A" w:rsidRPr="000D1335">
        <w:rPr>
          <w:sz w:val="24"/>
          <w:szCs w:val="24"/>
          <w:lang w:val="es-ES"/>
        </w:rPr>
        <w:t xml:space="preserve">distintas y las escuelas deben enviar, </w:t>
      </w:r>
      <w:r w:rsidR="007F5AF1" w:rsidRPr="000D1335">
        <w:rPr>
          <w:sz w:val="24"/>
          <w:szCs w:val="24"/>
          <w:lang w:val="es-ES"/>
        </w:rPr>
        <w:t xml:space="preserve">en </w:t>
      </w:r>
      <w:r w:rsidR="003F3C5A" w:rsidRPr="000D1335">
        <w:rPr>
          <w:sz w:val="24"/>
          <w:szCs w:val="24"/>
          <w:lang w:val="es-ES"/>
        </w:rPr>
        <w:t xml:space="preserve">el proceso de rendición de cuentas, todos los documentos </w:t>
      </w:r>
      <w:r w:rsidR="00720C14" w:rsidRPr="000D1335">
        <w:rPr>
          <w:sz w:val="24"/>
          <w:szCs w:val="24"/>
          <w:lang w:val="es-ES"/>
        </w:rPr>
        <w:t xml:space="preserve">que comprueben la realización de los gastos, incluso la búsqueda de precios (tres presupuestos), de entre una serie de otros requisitos </w:t>
      </w:r>
      <w:r w:rsidR="00720C14" w:rsidRPr="000D1335">
        <w:rPr>
          <w:sz w:val="24"/>
          <w:szCs w:val="24"/>
          <w:lang w:val="es-ES"/>
        </w:rPr>
        <w:lastRenderedPageBreak/>
        <w:t>definidos legalmente, para que la rendición de cuentas sea aprobada y para que la escuela pueda recibir futuras transferencias.</w:t>
      </w:r>
    </w:p>
    <w:p w:rsidR="00720C14" w:rsidRPr="000D1335" w:rsidRDefault="00720C14" w:rsidP="007178AE">
      <w:pPr>
        <w:spacing w:after="0" w:line="360" w:lineRule="auto"/>
        <w:jc w:val="both"/>
        <w:rPr>
          <w:sz w:val="24"/>
          <w:szCs w:val="24"/>
          <w:lang w:val="es-ES"/>
        </w:rPr>
      </w:pPr>
      <w:r w:rsidRPr="000D1335">
        <w:rPr>
          <w:sz w:val="24"/>
          <w:szCs w:val="24"/>
          <w:lang w:val="es-ES"/>
        </w:rPr>
        <w:tab/>
        <w:t>Los gastos realizados con recursos del PDDE o del PTRF son realizados aún por medio de cheque nominativo. Solamente el PDDE permite a la escuela tener una tarjeta de débito</w:t>
      </w:r>
      <w:r w:rsidR="007F5AF1" w:rsidRPr="000D1335">
        <w:rPr>
          <w:sz w:val="24"/>
          <w:szCs w:val="24"/>
          <w:lang w:val="es-ES"/>
        </w:rPr>
        <w:t>, pero que se usa</w:t>
      </w:r>
      <w:r w:rsidRPr="000D1335">
        <w:rPr>
          <w:sz w:val="24"/>
          <w:szCs w:val="24"/>
          <w:lang w:val="es-ES"/>
        </w:rPr>
        <w:t xml:space="preserve"> solamente para facilitar la comprobación y la impresión del extracto bancario, para la rendición de cuentas.</w:t>
      </w:r>
    </w:p>
    <w:p w:rsidR="00720C14" w:rsidRPr="000D1335" w:rsidRDefault="00720C14" w:rsidP="00720C14">
      <w:pPr>
        <w:spacing w:after="0" w:line="360" w:lineRule="auto"/>
        <w:jc w:val="both"/>
        <w:rPr>
          <w:sz w:val="24"/>
          <w:szCs w:val="24"/>
          <w:lang w:val="es-ES"/>
        </w:rPr>
      </w:pPr>
      <w:r w:rsidRPr="000D1335">
        <w:rPr>
          <w:sz w:val="24"/>
          <w:szCs w:val="24"/>
          <w:lang w:val="es-ES"/>
        </w:rPr>
        <w:tab/>
        <w:t xml:space="preserve">Para definir las prioridades de aplicación de la escuela, el PDDE exige la elaboración de un “Plan de Aplicación de los Recursos” y el responsable </w:t>
      </w:r>
      <w:r w:rsidR="00EA6BFD" w:rsidRPr="000D1335">
        <w:rPr>
          <w:sz w:val="24"/>
          <w:szCs w:val="24"/>
          <w:lang w:val="es-ES"/>
        </w:rPr>
        <w:t>de</w:t>
      </w:r>
      <w:r w:rsidRPr="000D1335">
        <w:rPr>
          <w:sz w:val="24"/>
          <w:szCs w:val="24"/>
          <w:lang w:val="es-ES"/>
        </w:rPr>
        <w:t xml:space="preserve"> </w:t>
      </w:r>
      <w:smartTag w:uri="urn:schemas-microsoft-com:office:smarttags" w:element="PersonName">
        <w:smartTagPr>
          <w:attr w:name="ProductID" w:val="la UEx"/>
        </w:smartTagPr>
        <w:r w:rsidRPr="000D1335">
          <w:rPr>
            <w:sz w:val="24"/>
            <w:szCs w:val="24"/>
            <w:lang w:val="es-ES"/>
          </w:rPr>
          <w:t xml:space="preserve">la </w:t>
        </w:r>
        <w:proofErr w:type="spellStart"/>
        <w:r w:rsidRPr="000D1335">
          <w:rPr>
            <w:sz w:val="24"/>
            <w:szCs w:val="24"/>
            <w:lang w:val="es-ES"/>
          </w:rPr>
          <w:t>UEx</w:t>
        </w:r>
      </w:smartTag>
      <w:proofErr w:type="spellEnd"/>
      <w:r w:rsidRPr="000D1335">
        <w:rPr>
          <w:sz w:val="24"/>
          <w:szCs w:val="24"/>
          <w:lang w:val="es-ES"/>
        </w:rPr>
        <w:t xml:space="preserve"> deberá reunir a los miembros de </w:t>
      </w:r>
      <w:smartTag w:uri="urn:schemas-microsoft-com:office:smarttags" w:element="PersonName">
        <w:smartTagPr>
          <w:attr w:name="ProductID" w:val="la APM"/>
        </w:smartTagPr>
        <w:r w:rsidRPr="000D1335">
          <w:rPr>
            <w:sz w:val="24"/>
            <w:szCs w:val="24"/>
            <w:lang w:val="es-ES"/>
          </w:rPr>
          <w:t>la APM</w:t>
        </w:r>
      </w:smartTag>
      <w:r w:rsidRPr="000D1335">
        <w:rPr>
          <w:sz w:val="24"/>
          <w:szCs w:val="24"/>
          <w:lang w:val="es-ES"/>
        </w:rPr>
        <w:t xml:space="preserve"> para planear el uso adecuado y racional del dinero, mediante el recuento, </w:t>
      </w:r>
      <w:r w:rsidR="00EA6BFD" w:rsidRPr="000D1335">
        <w:rPr>
          <w:sz w:val="24"/>
          <w:szCs w:val="24"/>
          <w:lang w:val="es-ES"/>
        </w:rPr>
        <w:t xml:space="preserve">la </w:t>
      </w:r>
      <w:r w:rsidRPr="000D1335">
        <w:rPr>
          <w:sz w:val="24"/>
          <w:szCs w:val="24"/>
          <w:lang w:val="es-ES"/>
        </w:rPr>
        <w:t>identificación y cuantificación de los materiales o bienes que serán adquiridos y de los servicios que serán contratados para suplir las necesidades prioritarias de la escuela:</w:t>
      </w:r>
    </w:p>
    <w:p w:rsidR="00FD03B0" w:rsidRPr="00E85ACE" w:rsidRDefault="00FD03B0" w:rsidP="009D2D03">
      <w:pPr>
        <w:spacing w:after="0" w:line="240" w:lineRule="auto"/>
        <w:ind w:left="2124"/>
        <w:jc w:val="both"/>
        <w:rPr>
          <w:lang w:val="es-ES"/>
        </w:rPr>
      </w:pPr>
      <w:r w:rsidRPr="00E85ACE">
        <w:rPr>
          <w:lang w:val="es-ES"/>
        </w:rPr>
        <w:t>La utilización de los recursos debe guiarse por los principios de la socialización en el ambiente escolar, de los beneficios de los bienes adquiridos y de los servicios contratados, de la garantía de funcionamiento de la escuela, del aumento de la calidad del proceso enseñanza – aprendizaje y de llevar a cabo la propuesta pedagógica de la escuela, está prohibido, por lo tanto, el uso del dinero en la compra de bienes o materiales y en la contratación de servicios que resulten en beneficios individuales o privados y que no atiendan al interés colectivo o compitan con objetos de programas instituidos por el FNDE (PMSP, 2010, p. 7)</w:t>
      </w:r>
    </w:p>
    <w:p w:rsidR="009D2D03" w:rsidRPr="000D1335" w:rsidRDefault="009D2D03" w:rsidP="009D2D03">
      <w:pPr>
        <w:spacing w:after="0" w:line="240" w:lineRule="auto"/>
        <w:ind w:left="2124"/>
        <w:jc w:val="both"/>
        <w:rPr>
          <w:sz w:val="24"/>
          <w:szCs w:val="24"/>
          <w:lang w:val="es-ES"/>
        </w:rPr>
      </w:pPr>
    </w:p>
    <w:p w:rsidR="00720C14" w:rsidRPr="000D1335" w:rsidRDefault="00720C14" w:rsidP="009D2D03">
      <w:pPr>
        <w:spacing w:after="0" w:line="360" w:lineRule="auto"/>
        <w:jc w:val="both"/>
        <w:rPr>
          <w:sz w:val="24"/>
          <w:szCs w:val="24"/>
          <w:lang w:val="es-ES"/>
        </w:rPr>
      </w:pPr>
      <w:r w:rsidRPr="000D1335">
        <w:rPr>
          <w:sz w:val="24"/>
          <w:szCs w:val="24"/>
          <w:lang w:val="es-ES"/>
        </w:rPr>
        <w:tab/>
      </w:r>
      <w:r w:rsidR="00FD03B0" w:rsidRPr="000D1335">
        <w:rPr>
          <w:sz w:val="24"/>
          <w:szCs w:val="24"/>
          <w:lang w:val="es-ES"/>
        </w:rPr>
        <w:t>El</w:t>
      </w:r>
      <w:r w:rsidRPr="000D1335">
        <w:rPr>
          <w:sz w:val="24"/>
          <w:szCs w:val="24"/>
          <w:lang w:val="es-ES"/>
        </w:rPr>
        <w:t xml:space="preserve"> FNDE</w:t>
      </w:r>
      <w:r w:rsidR="00FD03B0" w:rsidRPr="000D1335">
        <w:rPr>
          <w:sz w:val="24"/>
          <w:szCs w:val="24"/>
          <w:lang w:val="es-ES"/>
        </w:rPr>
        <w:t xml:space="preserve"> y la propia PMSP disponen manuales con normas claras</w:t>
      </w:r>
      <w:r w:rsidR="0069389B" w:rsidRPr="000D1335">
        <w:rPr>
          <w:sz w:val="24"/>
          <w:szCs w:val="24"/>
          <w:lang w:val="es-ES"/>
        </w:rPr>
        <w:t xml:space="preserve"> para el uso y la rendición de cuentas de los recursos del PDDE. De acuerdo con estos manuales, la escuela debe, democráticamente, definir sus prioridades, mediante la selección de las necesidades más urgente</w:t>
      </w:r>
      <w:r w:rsidR="002C25BF" w:rsidRPr="000D1335">
        <w:rPr>
          <w:sz w:val="24"/>
          <w:szCs w:val="24"/>
          <w:lang w:val="es-ES"/>
        </w:rPr>
        <w:t>s y a partir de eso, “(…) hacer valer la autonomía en la administración de sus recursos. Así, la escuela puede adquirir los bienes o materiales y contratar los servicios que la comunidad escolar juzgue necesarios y que guarde estrecha relación con su proyecto pedagógico y estén acordes con el objetivo y las finalidades del PDDE” (PMSP, 2010, p. 7).</w:t>
      </w:r>
    </w:p>
    <w:p w:rsidR="002C25BF" w:rsidRPr="000D1335" w:rsidRDefault="002C25BF" w:rsidP="002C25BF">
      <w:pPr>
        <w:spacing w:after="0" w:line="360" w:lineRule="auto"/>
        <w:jc w:val="both"/>
        <w:rPr>
          <w:sz w:val="24"/>
          <w:szCs w:val="24"/>
          <w:lang w:val="es-ES"/>
        </w:rPr>
      </w:pPr>
      <w:r w:rsidRPr="000D1335">
        <w:rPr>
          <w:sz w:val="24"/>
          <w:szCs w:val="24"/>
          <w:lang w:val="es-ES"/>
        </w:rPr>
        <w:tab/>
        <w:t>Después de la validación del Plan de Aplicación de Recursos por la comunidad escolar y con la finalidad de utilizar mejor los recursos públicos, la escuela necesita realizar, como mínimo, tres búsquedas de precios, cuando vaya a adquirir bienes (con recursos de capital) o contratar servicios (</w:t>
      </w:r>
      <w:r w:rsidR="007F5AF1" w:rsidRPr="000D1335">
        <w:rPr>
          <w:sz w:val="24"/>
          <w:szCs w:val="24"/>
          <w:lang w:val="es-ES"/>
        </w:rPr>
        <w:t>corriente</w:t>
      </w:r>
      <w:r w:rsidRPr="000D1335">
        <w:rPr>
          <w:sz w:val="24"/>
          <w:szCs w:val="24"/>
          <w:lang w:val="es-ES"/>
        </w:rPr>
        <w:t>), que podrán ser hechas directamente a la empresa, al proveedor o al proveedor de servicios, o también, por medio de fax o propaganda en periódicos, revistas o folletos, siendo obligatorio archivar los presupuestos obtenidos con las búsquedas de precios, junto al Plan de Aplicación de Recursos, para posibilitar mayor transparencia en el uso del dinero público.</w:t>
      </w:r>
    </w:p>
    <w:p w:rsidR="00B538A8" w:rsidRPr="000D1335" w:rsidRDefault="007B13B4" w:rsidP="00B538A8">
      <w:pPr>
        <w:autoSpaceDE w:val="0"/>
        <w:spacing w:after="0" w:line="360" w:lineRule="auto"/>
        <w:ind w:firstLine="708"/>
        <w:jc w:val="both"/>
        <w:rPr>
          <w:bCs/>
          <w:sz w:val="24"/>
          <w:szCs w:val="24"/>
          <w:lang w:val="es-ES"/>
        </w:rPr>
      </w:pPr>
      <w:r w:rsidRPr="000D1335">
        <w:rPr>
          <w:sz w:val="24"/>
          <w:szCs w:val="24"/>
          <w:lang w:val="es-ES"/>
        </w:rPr>
        <w:lastRenderedPageBreak/>
        <w:t>En relación con</w:t>
      </w:r>
      <w:r w:rsidR="002C25BF" w:rsidRPr="000D1335">
        <w:rPr>
          <w:sz w:val="24"/>
          <w:szCs w:val="24"/>
          <w:lang w:val="es-ES"/>
        </w:rPr>
        <w:t xml:space="preserve"> la rendición de cuentas del PDDE, </w:t>
      </w:r>
      <w:r w:rsidR="007F5AF1" w:rsidRPr="000D1335">
        <w:rPr>
          <w:sz w:val="24"/>
          <w:szCs w:val="24"/>
          <w:lang w:val="es-ES"/>
        </w:rPr>
        <w:t>deben seguir</w:t>
      </w:r>
      <w:r w:rsidR="002C25BF" w:rsidRPr="000D1335">
        <w:rPr>
          <w:sz w:val="24"/>
          <w:szCs w:val="24"/>
          <w:lang w:val="es-ES"/>
        </w:rPr>
        <w:t>, de manera sucinta,</w:t>
      </w:r>
      <w:r w:rsidR="00B538A8" w:rsidRPr="000D1335">
        <w:rPr>
          <w:sz w:val="24"/>
          <w:szCs w:val="24"/>
          <w:lang w:val="es-ES"/>
        </w:rPr>
        <w:t xml:space="preserve"> los siguientes pasos, </w:t>
      </w:r>
      <w:r w:rsidRPr="000D1335">
        <w:rPr>
          <w:sz w:val="24"/>
          <w:szCs w:val="24"/>
          <w:lang w:val="es-ES"/>
        </w:rPr>
        <w:t>de acuerdo con</w:t>
      </w:r>
      <w:r w:rsidR="007F5AF1" w:rsidRPr="000D1335">
        <w:rPr>
          <w:sz w:val="24"/>
          <w:szCs w:val="24"/>
          <w:lang w:val="es-ES"/>
        </w:rPr>
        <w:t xml:space="preserve"> las </w:t>
      </w:r>
      <w:r w:rsidR="00B538A8" w:rsidRPr="000D1335">
        <w:rPr>
          <w:sz w:val="24"/>
          <w:szCs w:val="24"/>
          <w:lang w:val="es-ES"/>
        </w:rPr>
        <w:t xml:space="preserve">disposiciones </w:t>
      </w:r>
      <w:r w:rsidR="00B538A8" w:rsidRPr="000D1335">
        <w:rPr>
          <w:bCs/>
          <w:sz w:val="24"/>
          <w:szCs w:val="24"/>
          <w:lang w:val="es-ES"/>
        </w:rPr>
        <w:t xml:space="preserve">legales: </w:t>
      </w:r>
    </w:p>
    <w:p w:rsidR="00B538A8" w:rsidRPr="006476D4" w:rsidRDefault="00B538A8" w:rsidP="00B538A8">
      <w:pPr>
        <w:autoSpaceDE w:val="0"/>
        <w:spacing w:after="0" w:line="240" w:lineRule="auto"/>
        <w:ind w:left="2124"/>
        <w:jc w:val="both"/>
        <w:rPr>
          <w:lang w:val="es-ES"/>
        </w:rPr>
      </w:pPr>
      <w:r w:rsidRPr="00E85ACE">
        <w:rPr>
          <w:bCs/>
          <w:lang w:val="es-ES"/>
        </w:rPr>
        <w:t xml:space="preserve">1) Las </w:t>
      </w:r>
      <w:r w:rsidRPr="006476D4">
        <w:rPr>
          <w:bCs/>
          <w:lang w:val="es-ES"/>
        </w:rPr>
        <w:t xml:space="preserve">unidades ejecutoras propias de las escuelas municipales, </w:t>
      </w:r>
      <w:r w:rsidR="00F73652" w:rsidRPr="006476D4">
        <w:rPr>
          <w:bCs/>
          <w:lang w:val="es-ES"/>
        </w:rPr>
        <w:t xml:space="preserve">de los estados </w:t>
      </w:r>
      <w:r w:rsidRPr="006476D4">
        <w:rPr>
          <w:bCs/>
          <w:lang w:val="es-ES"/>
        </w:rPr>
        <w:t>y del Distrito Federal encaminan la rendición de cuentas de los recursos que</w:t>
      </w:r>
      <w:r w:rsidR="000B2B26" w:rsidRPr="006476D4">
        <w:rPr>
          <w:bCs/>
          <w:lang w:val="es-ES"/>
        </w:rPr>
        <w:t xml:space="preserve"> les fueron transferidos para lo</w:t>
      </w:r>
      <w:r w:rsidRPr="006476D4">
        <w:rPr>
          <w:bCs/>
          <w:lang w:val="es-ES"/>
        </w:rPr>
        <w:t xml:space="preserve">s </w:t>
      </w:r>
      <w:r w:rsidR="000B2B26" w:rsidRPr="006476D4">
        <w:rPr>
          <w:bCs/>
          <w:lang w:val="es-ES"/>
        </w:rPr>
        <w:t>municipios</w:t>
      </w:r>
      <w:r w:rsidRPr="006476D4">
        <w:rPr>
          <w:bCs/>
          <w:lang w:val="es-ES"/>
        </w:rPr>
        <w:t xml:space="preserve"> o Secretarias de Educación de los estados o del Distrito Federal, conforme a su vínculo hasta el 31 de diciembre del año de la transferencia o en las fechas anticipadas por las respectivas esferas de gobierno.</w:t>
      </w:r>
    </w:p>
    <w:p w:rsidR="00B538A8" w:rsidRPr="00E85ACE" w:rsidRDefault="00B538A8" w:rsidP="00B538A8">
      <w:pPr>
        <w:autoSpaceDE w:val="0"/>
        <w:spacing w:after="0" w:line="240" w:lineRule="auto"/>
        <w:ind w:left="2124"/>
        <w:jc w:val="both"/>
        <w:rPr>
          <w:bCs/>
          <w:lang w:val="es-ES"/>
        </w:rPr>
      </w:pPr>
      <w:r w:rsidRPr="006476D4">
        <w:rPr>
          <w:bCs/>
          <w:lang w:val="es-ES"/>
        </w:rPr>
        <w:t xml:space="preserve">2) En poder de la rendición de cuentas, </w:t>
      </w:r>
      <w:r w:rsidR="000B2B26" w:rsidRPr="006476D4">
        <w:rPr>
          <w:bCs/>
          <w:lang w:val="es-ES"/>
        </w:rPr>
        <w:t>los municipios</w:t>
      </w:r>
      <w:r w:rsidRPr="006476D4">
        <w:rPr>
          <w:bCs/>
          <w:lang w:val="es-ES"/>
        </w:rPr>
        <w:t xml:space="preserve"> y Secretarias</w:t>
      </w:r>
      <w:r w:rsidRPr="00E85ACE">
        <w:rPr>
          <w:bCs/>
          <w:lang w:val="es-ES"/>
        </w:rPr>
        <w:t xml:space="preserve"> de Educación </w:t>
      </w:r>
      <w:r w:rsidR="00B909A0" w:rsidRPr="00E85ACE">
        <w:rPr>
          <w:bCs/>
          <w:lang w:val="es-ES"/>
        </w:rPr>
        <w:t>de los estados y del Distrito Federal deben:</w:t>
      </w:r>
    </w:p>
    <w:p w:rsidR="00B538A8" w:rsidRPr="00E85ACE" w:rsidRDefault="00B538A8" w:rsidP="00B538A8">
      <w:pPr>
        <w:autoSpaceDE w:val="0"/>
        <w:spacing w:after="0" w:line="240" w:lineRule="auto"/>
        <w:ind w:left="2832"/>
        <w:jc w:val="both"/>
        <w:rPr>
          <w:bCs/>
          <w:lang w:val="es-ES"/>
        </w:rPr>
      </w:pPr>
      <w:r w:rsidRPr="00E85ACE">
        <w:rPr>
          <w:bCs/>
          <w:lang w:val="es-ES"/>
        </w:rPr>
        <w:t xml:space="preserve">a. </w:t>
      </w:r>
      <w:r w:rsidR="00B909A0" w:rsidRPr="00E85ACE">
        <w:rPr>
          <w:bCs/>
          <w:lang w:val="es-ES"/>
        </w:rPr>
        <w:t>analizar</w:t>
      </w:r>
      <w:r w:rsidRPr="00E85ACE">
        <w:rPr>
          <w:bCs/>
          <w:lang w:val="es-ES"/>
        </w:rPr>
        <w:t xml:space="preserve"> </w:t>
      </w:r>
      <w:r w:rsidR="00B909A0" w:rsidRPr="00E85ACE">
        <w:rPr>
          <w:bCs/>
          <w:lang w:val="es-ES"/>
        </w:rPr>
        <w:t>las rendiciones de cuentas recibidas de las unidades ejecutoras propias de sus escuelas.</w:t>
      </w:r>
    </w:p>
    <w:p w:rsidR="00B538A8" w:rsidRPr="00E85ACE" w:rsidRDefault="00B538A8" w:rsidP="00B538A8">
      <w:pPr>
        <w:autoSpaceDE w:val="0"/>
        <w:spacing w:after="0" w:line="240" w:lineRule="auto"/>
        <w:ind w:left="2832"/>
        <w:jc w:val="both"/>
        <w:rPr>
          <w:bCs/>
          <w:lang w:val="es-ES"/>
        </w:rPr>
      </w:pPr>
      <w:r w:rsidRPr="00E85ACE">
        <w:rPr>
          <w:bCs/>
          <w:lang w:val="es-ES"/>
        </w:rPr>
        <w:t xml:space="preserve">b. </w:t>
      </w:r>
      <w:r w:rsidR="00B909A0" w:rsidRPr="00E85ACE">
        <w:rPr>
          <w:bCs/>
          <w:lang w:val="es-ES"/>
        </w:rPr>
        <w:t>rendir cuentas al</w:t>
      </w:r>
      <w:r w:rsidRPr="00E85ACE">
        <w:rPr>
          <w:bCs/>
          <w:lang w:val="es-ES"/>
        </w:rPr>
        <w:t xml:space="preserve"> FNDE </w:t>
      </w:r>
      <w:r w:rsidR="00B909A0" w:rsidRPr="00E85ACE">
        <w:rPr>
          <w:bCs/>
          <w:lang w:val="es-ES"/>
        </w:rPr>
        <w:t>de los recursos reci</w:t>
      </w:r>
      <w:r w:rsidRPr="00E85ACE">
        <w:rPr>
          <w:bCs/>
          <w:lang w:val="es-ES"/>
        </w:rPr>
        <w:t xml:space="preserve">bidos para </w:t>
      </w:r>
      <w:r w:rsidR="0054218E" w:rsidRPr="00E85ACE">
        <w:rPr>
          <w:bCs/>
          <w:lang w:val="es-ES"/>
        </w:rPr>
        <w:t xml:space="preserve">la </w:t>
      </w:r>
      <w:r w:rsidR="00B909A0" w:rsidRPr="00E85ACE">
        <w:rPr>
          <w:bCs/>
          <w:lang w:val="es-ES"/>
        </w:rPr>
        <w:t>atención de las escuelas que no poseen unidades ejecutoras propias.</w:t>
      </w:r>
      <w:r w:rsidRPr="00E85ACE">
        <w:rPr>
          <w:bCs/>
          <w:lang w:val="es-ES"/>
        </w:rPr>
        <w:t xml:space="preserve"> </w:t>
      </w:r>
    </w:p>
    <w:p w:rsidR="00B538A8" w:rsidRPr="00E85ACE" w:rsidRDefault="00B538A8" w:rsidP="00B538A8">
      <w:pPr>
        <w:autoSpaceDE w:val="0"/>
        <w:spacing w:after="0" w:line="240" w:lineRule="auto"/>
        <w:ind w:left="2832"/>
        <w:jc w:val="both"/>
        <w:rPr>
          <w:lang w:val="es-ES"/>
        </w:rPr>
      </w:pPr>
      <w:r w:rsidRPr="00E85ACE">
        <w:rPr>
          <w:bCs/>
          <w:lang w:val="es-ES"/>
        </w:rPr>
        <w:t xml:space="preserve">c. consolidar </w:t>
      </w:r>
      <w:r w:rsidR="0054218E" w:rsidRPr="00E85ACE">
        <w:rPr>
          <w:bCs/>
          <w:lang w:val="es-ES"/>
        </w:rPr>
        <w:t>y dictaminar conclusiones sobre las</w:t>
      </w:r>
      <w:r w:rsidRPr="00E85ACE">
        <w:rPr>
          <w:bCs/>
          <w:lang w:val="es-ES"/>
        </w:rPr>
        <w:t xml:space="preserve"> </w:t>
      </w:r>
      <w:r w:rsidR="0054218E" w:rsidRPr="00E85ACE">
        <w:rPr>
          <w:bCs/>
          <w:lang w:val="es-ES"/>
        </w:rPr>
        <w:t xml:space="preserve">rendiciones de cuentas recibidas de las unidades ejecutoras propias de sus escuelas, para encaminarlas al FNDE hasta el 28 de febrero del año </w:t>
      </w:r>
      <w:r w:rsidR="00E96415" w:rsidRPr="00E85ACE">
        <w:rPr>
          <w:bCs/>
          <w:lang w:val="es-ES"/>
        </w:rPr>
        <w:t xml:space="preserve">subsecuente a la transferencia. </w:t>
      </w:r>
    </w:p>
    <w:p w:rsidR="00B538A8" w:rsidRPr="00E85ACE" w:rsidRDefault="00B538A8" w:rsidP="00B538A8">
      <w:pPr>
        <w:spacing w:after="0" w:line="360" w:lineRule="auto"/>
        <w:jc w:val="both"/>
        <w:rPr>
          <w:lang w:val="es-ES"/>
        </w:rPr>
      </w:pPr>
    </w:p>
    <w:p w:rsidR="002C25BF" w:rsidRPr="000D1335" w:rsidRDefault="005D7C35" w:rsidP="00B538A8">
      <w:pPr>
        <w:spacing w:after="0" w:line="360" w:lineRule="auto"/>
        <w:jc w:val="both"/>
        <w:rPr>
          <w:sz w:val="24"/>
          <w:szCs w:val="24"/>
          <w:lang w:val="es-ES"/>
        </w:rPr>
      </w:pPr>
      <w:r>
        <w:rPr>
          <w:sz w:val="24"/>
          <w:szCs w:val="24"/>
          <w:lang w:val="es-ES"/>
        </w:rPr>
        <w:tab/>
      </w:r>
      <w:r w:rsidR="00E96415" w:rsidRPr="000D1335">
        <w:rPr>
          <w:sz w:val="24"/>
          <w:szCs w:val="24"/>
          <w:lang w:val="es-ES"/>
        </w:rPr>
        <w:t>Si existe saldo</w:t>
      </w:r>
      <w:r w:rsidR="007F5AF1" w:rsidRPr="000D1335">
        <w:rPr>
          <w:sz w:val="24"/>
          <w:szCs w:val="24"/>
          <w:lang w:val="es-ES"/>
        </w:rPr>
        <w:t xml:space="preserve"> positivo</w:t>
      </w:r>
      <w:r w:rsidR="00E96415" w:rsidRPr="000D1335">
        <w:rPr>
          <w:sz w:val="24"/>
          <w:szCs w:val="24"/>
          <w:lang w:val="es-ES"/>
        </w:rPr>
        <w:t xml:space="preserve">, </w:t>
      </w:r>
      <w:r w:rsidR="007F5AF1" w:rsidRPr="000D1335">
        <w:rPr>
          <w:sz w:val="24"/>
          <w:szCs w:val="24"/>
          <w:lang w:val="es-ES"/>
        </w:rPr>
        <w:t>es decir</w:t>
      </w:r>
      <w:r w:rsidR="00E96415" w:rsidRPr="000D1335">
        <w:rPr>
          <w:sz w:val="24"/>
          <w:szCs w:val="24"/>
          <w:lang w:val="es-ES"/>
        </w:rPr>
        <w:t>, si n</w:t>
      </w:r>
      <w:r w:rsidR="007F5AF1" w:rsidRPr="000D1335">
        <w:rPr>
          <w:sz w:val="24"/>
          <w:szCs w:val="24"/>
          <w:lang w:val="es-ES"/>
        </w:rPr>
        <w:t>o</w:t>
      </w:r>
      <w:r w:rsidR="00E96415" w:rsidRPr="000D1335">
        <w:rPr>
          <w:sz w:val="24"/>
          <w:szCs w:val="24"/>
          <w:lang w:val="es-ES"/>
        </w:rPr>
        <w:t xml:space="preserve"> todos los recursos transferidos por el PDDE han sido gastados por la escuela, de acuerdo con el art. 29, Párrafo Único de </w:t>
      </w:r>
      <w:smartTag w:uri="urn:schemas-microsoft-com:office:smarttags" w:element="PersonName">
        <w:smartTagPr>
          <w:attr w:name="ProductID" w:val="la Resoluci￳n"/>
        </w:smartTagPr>
        <w:r w:rsidR="00E96415" w:rsidRPr="000D1335">
          <w:rPr>
            <w:sz w:val="24"/>
            <w:szCs w:val="24"/>
            <w:lang w:val="es-ES"/>
          </w:rPr>
          <w:t>la Resolución</w:t>
        </w:r>
      </w:smartTag>
      <w:r w:rsidR="00E96415" w:rsidRPr="000D1335">
        <w:rPr>
          <w:sz w:val="24"/>
          <w:szCs w:val="24"/>
          <w:lang w:val="es-ES"/>
        </w:rPr>
        <w:t xml:space="preserve"> 03/2010 del MEC/FNDE</w:t>
      </w:r>
      <w:r w:rsidR="007F5AF1" w:rsidRPr="000D1335">
        <w:rPr>
          <w:sz w:val="24"/>
          <w:szCs w:val="24"/>
          <w:lang w:val="es-ES"/>
        </w:rPr>
        <w:t xml:space="preserve">, </w:t>
      </w:r>
      <w:r w:rsidR="00E96415" w:rsidRPr="000D1335">
        <w:rPr>
          <w:sz w:val="24"/>
          <w:szCs w:val="24"/>
          <w:lang w:val="es-ES"/>
        </w:rPr>
        <w:t xml:space="preserve"> </w:t>
      </w:r>
      <w:r w:rsidR="007F5AF1" w:rsidRPr="000D1335">
        <w:rPr>
          <w:sz w:val="24"/>
          <w:szCs w:val="24"/>
          <w:lang w:val="es-ES"/>
        </w:rPr>
        <w:t>“</w:t>
      </w:r>
      <w:r w:rsidR="009D2D03" w:rsidRPr="000D1335">
        <w:rPr>
          <w:sz w:val="24"/>
          <w:szCs w:val="24"/>
          <w:lang w:val="es-ES"/>
        </w:rPr>
        <w:t>ellos</w:t>
      </w:r>
      <w:r w:rsidR="00E96415" w:rsidRPr="000D1335">
        <w:rPr>
          <w:sz w:val="24"/>
          <w:szCs w:val="24"/>
          <w:lang w:val="es-ES"/>
        </w:rPr>
        <w:t xml:space="preserve"> deberán ser reprogramados para el año fiscal subsiguiente, con el estricto cumplimiento del objeto de su tra</w:t>
      </w:r>
      <w:r w:rsidR="009D073E" w:rsidRPr="000D1335">
        <w:rPr>
          <w:sz w:val="24"/>
          <w:szCs w:val="24"/>
          <w:lang w:val="es-ES"/>
        </w:rPr>
        <w:t>n</w:t>
      </w:r>
      <w:r w:rsidR="00E96415" w:rsidRPr="000D1335">
        <w:rPr>
          <w:sz w:val="24"/>
          <w:szCs w:val="24"/>
          <w:lang w:val="es-ES"/>
        </w:rPr>
        <w:t xml:space="preserve">sferencia”. Esta acción ocurre también </w:t>
      </w:r>
      <w:r w:rsidR="00FA37AE" w:rsidRPr="000D1335">
        <w:rPr>
          <w:sz w:val="24"/>
          <w:szCs w:val="24"/>
          <w:lang w:val="es-ES"/>
        </w:rPr>
        <w:t xml:space="preserve">en el saldo de los recursos de PTRF, que son reprogramados automáticamente para el año siguiente, desde su creación en </w:t>
      </w:r>
      <w:r w:rsidR="009D073E" w:rsidRPr="000D1335">
        <w:rPr>
          <w:sz w:val="24"/>
          <w:szCs w:val="24"/>
          <w:lang w:val="es-ES"/>
        </w:rPr>
        <w:t xml:space="preserve">el </w:t>
      </w:r>
      <w:r w:rsidR="00FA37AE" w:rsidRPr="000D1335">
        <w:rPr>
          <w:sz w:val="24"/>
          <w:szCs w:val="24"/>
          <w:lang w:val="es-ES"/>
        </w:rPr>
        <w:t>2005.</w:t>
      </w:r>
    </w:p>
    <w:p w:rsidR="00FA37AE" w:rsidRPr="000D1335" w:rsidRDefault="009D073E" w:rsidP="00B538A8">
      <w:pPr>
        <w:spacing w:after="0" w:line="360" w:lineRule="auto"/>
        <w:jc w:val="both"/>
        <w:rPr>
          <w:sz w:val="24"/>
          <w:szCs w:val="24"/>
          <w:lang w:val="es-ES"/>
        </w:rPr>
      </w:pPr>
      <w:r w:rsidRPr="000D1335">
        <w:rPr>
          <w:sz w:val="24"/>
          <w:szCs w:val="24"/>
          <w:lang w:val="es-ES"/>
        </w:rPr>
        <w:tab/>
        <w:t>En relación con</w:t>
      </w:r>
      <w:r w:rsidR="00FA37AE" w:rsidRPr="000D1335">
        <w:rPr>
          <w:sz w:val="24"/>
          <w:szCs w:val="24"/>
          <w:lang w:val="es-ES"/>
        </w:rPr>
        <w:t xml:space="preserve"> la reprogramación del saldo financiero del PDDE, el planeamiento definido por </w:t>
      </w:r>
      <w:smartTag w:uri="urn:schemas-microsoft-com:office:smarttags" w:element="PersonName">
        <w:smartTagPr>
          <w:attr w:name="ProductID" w:val="la APM"/>
        </w:smartTagPr>
        <w:r w:rsidR="00FA37AE" w:rsidRPr="000D1335">
          <w:rPr>
            <w:sz w:val="24"/>
            <w:szCs w:val="24"/>
            <w:lang w:val="es-ES"/>
          </w:rPr>
          <w:t>la APM</w:t>
        </w:r>
      </w:smartTag>
      <w:r w:rsidR="00FA37AE" w:rsidRPr="000D1335">
        <w:rPr>
          <w:sz w:val="24"/>
          <w:szCs w:val="24"/>
          <w:lang w:val="es-ES"/>
        </w:rPr>
        <w:t xml:space="preserve"> en acta de prioridades deberá considerar la facultad que la escuela tiene de reprogramar el sa</w:t>
      </w:r>
      <w:r w:rsidR="00497A57" w:rsidRPr="000D1335">
        <w:rPr>
          <w:sz w:val="24"/>
          <w:szCs w:val="24"/>
          <w:lang w:val="es-ES"/>
        </w:rPr>
        <w:t>l</w:t>
      </w:r>
      <w:r w:rsidR="00FA37AE" w:rsidRPr="000D1335">
        <w:rPr>
          <w:sz w:val="24"/>
          <w:szCs w:val="24"/>
          <w:lang w:val="es-ES"/>
        </w:rPr>
        <w:t>do de los recursos financieros al 31 de diciembre</w:t>
      </w:r>
      <w:r w:rsidR="007F5AF1" w:rsidRPr="000D1335">
        <w:rPr>
          <w:sz w:val="24"/>
          <w:szCs w:val="24"/>
          <w:lang w:val="es-ES"/>
        </w:rPr>
        <w:t>. Al ya no estar obligada a devolver los recursos no ejecutados, se elimina el incentivo a la acumulación de bienes considerados momentáneamente prescindibles y se abre la posibilidad de ahorro para la adquisición de otros bienes</w:t>
      </w:r>
      <w:r w:rsidR="00290A40" w:rsidRPr="000D1335">
        <w:rPr>
          <w:sz w:val="24"/>
          <w:szCs w:val="24"/>
          <w:lang w:val="es-ES"/>
        </w:rPr>
        <w:t xml:space="preserve"> o servicios</w:t>
      </w:r>
      <w:r w:rsidR="007F5AF1" w:rsidRPr="000D1335">
        <w:rPr>
          <w:sz w:val="24"/>
          <w:szCs w:val="24"/>
          <w:lang w:val="es-ES"/>
        </w:rPr>
        <w:t xml:space="preserve">, considerados más importantes, pero </w:t>
      </w:r>
      <w:r w:rsidR="00290A40" w:rsidRPr="000D1335">
        <w:rPr>
          <w:sz w:val="24"/>
          <w:szCs w:val="24"/>
          <w:lang w:val="es-ES"/>
        </w:rPr>
        <w:t>que exceden la capacidad de compra de la escuela en un momento determinado</w:t>
      </w:r>
      <w:r w:rsidR="00FA37AE" w:rsidRPr="000D1335">
        <w:rPr>
          <w:sz w:val="24"/>
          <w:szCs w:val="24"/>
          <w:lang w:val="es-ES"/>
        </w:rPr>
        <w:t>. Siendo así, la escuela podrá utilizar todo el recurso financiero del año fiscal en que fue cedido o puede reprogramar su uso (</w:t>
      </w:r>
      <w:r w:rsidR="0001490A" w:rsidRPr="000D1335">
        <w:rPr>
          <w:sz w:val="24"/>
          <w:szCs w:val="24"/>
          <w:lang w:val="es-ES"/>
        </w:rPr>
        <w:t xml:space="preserve">en </w:t>
      </w:r>
      <w:r w:rsidR="00FA37AE" w:rsidRPr="000D1335">
        <w:rPr>
          <w:sz w:val="24"/>
          <w:szCs w:val="24"/>
          <w:lang w:val="es-ES"/>
        </w:rPr>
        <w:t>un todo o</w:t>
      </w:r>
      <w:r w:rsidR="0001490A" w:rsidRPr="000D1335">
        <w:rPr>
          <w:sz w:val="24"/>
          <w:szCs w:val="24"/>
          <w:lang w:val="es-ES"/>
        </w:rPr>
        <w:t xml:space="preserve"> en</w:t>
      </w:r>
      <w:r w:rsidR="00FA37AE" w:rsidRPr="000D1335">
        <w:rPr>
          <w:sz w:val="24"/>
          <w:szCs w:val="24"/>
          <w:lang w:val="es-ES"/>
        </w:rPr>
        <w:t xml:space="preserve"> una parte) para el año fiscal siguiente, sin la preocupación de tener que devolverlo al FNDE</w:t>
      </w:r>
      <w:r w:rsidR="00290A40" w:rsidRPr="000D1335">
        <w:rPr>
          <w:sz w:val="24"/>
          <w:szCs w:val="24"/>
          <w:lang w:val="es-ES"/>
        </w:rPr>
        <w:t>. Asimismo, lo</w:t>
      </w:r>
      <w:r w:rsidR="00FA37AE" w:rsidRPr="000D1335">
        <w:rPr>
          <w:sz w:val="24"/>
          <w:szCs w:val="24"/>
          <w:lang w:val="es-ES"/>
        </w:rPr>
        <w:t xml:space="preserve">s recursos reprogramados </w:t>
      </w:r>
      <w:r w:rsidR="00290A40" w:rsidRPr="000D1335">
        <w:rPr>
          <w:sz w:val="24"/>
          <w:szCs w:val="24"/>
          <w:lang w:val="es-ES"/>
        </w:rPr>
        <w:t xml:space="preserve">son </w:t>
      </w:r>
      <w:r w:rsidR="00FA37AE" w:rsidRPr="000D1335">
        <w:rPr>
          <w:sz w:val="24"/>
          <w:szCs w:val="24"/>
          <w:lang w:val="es-ES"/>
        </w:rPr>
        <w:t xml:space="preserve">invertidos en la libreta de ahorro </w:t>
      </w:r>
      <w:r w:rsidR="00DD3E17" w:rsidRPr="000D1335">
        <w:rPr>
          <w:sz w:val="24"/>
          <w:szCs w:val="24"/>
          <w:lang w:val="es-ES"/>
        </w:rPr>
        <w:t xml:space="preserve">(art. 25, §5º, da Resolución nº 03/2010 MEC/FNDE). </w:t>
      </w:r>
      <w:r w:rsidR="00290A40" w:rsidRPr="000D1335">
        <w:rPr>
          <w:sz w:val="24"/>
          <w:szCs w:val="24"/>
          <w:lang w:val="es-ES"/>
        </w:rPr>
        <w:t>Lo mismo ocurre en el caso de los</w:t>
      </w:r>
      <w:r w:rsidR="00DD3E17" w:rsidRPr="000D1335">
        <w:rPr>
          <w:sz w:val="24"/>
          <w:szCs w:val="24"/>
          <w:lang w:val="es-ES"/>
        </w:rPr>
        <w:t xml:space="preserve"> recursos del PTRF.</w:t>
      </w:r>
    </w:p>
    <w:p w:rsidR="006C54DF" w:rsidRPr="000D1335" w:rsidRDefault="00751A80" w:rsidP="00751A80">
      <w:pPr>
        <w:spacing w:after="0" w:line="360" w:lineRule="auto"/>
        <w:ind w:firstLine="708"/>
        <w:jc w:val="both"/>
        <w:rPr>
          <w:sz w:val="24"/>
          <w:szCs w:val="24"/>
          <w:lang w:val="es-ES"/>
        </w:rPr>
      </w:pPr>
      <w:r w:rsidRPr="000D1335">
        <w:rPr>
          <w:sz w:val="24"/>
          <w:szCs w:val="24"/>
          <w:lang w:val="es-ES"/>
        </w:rPr>
        <w:t>La fiscalización de la inversión de l</w:t>
      </w:r>
      <w:r w:rsidR="008C2FC9" w:rsidRPr="000D1335">
        <w:rPr>
          <w:sz w:val="24"/>
          <w:szCs w:val="24"/>
          <w:lang w:val="es-ES"/>
        </w:rPr>
        <w:t>os recursos financieros, relativos al PDDE,</w:t>
      </w:r>
      <w:r w:rsidRPr="000D1335">
        <w:rPr>
          <w:sz w:val="24"/>
          <w:szCs w:val="24"/>
          <w:lang w:val="es-ES"/>
        </w:rPr>
        <w:t xml:space="preserve"> es de competencia del FNDE, del Tribunal de Cuentas de </w:t>
      </w:r>
      <w:smartTag w:uri="urn:schemas-microsoft-com:office:smarttags" w:element="PersonName">
        <w:smartTagPr>
          <w:attr w:name="ProductID" w:val="la Uni￳n"/>
        </w:smartTagPr>
        <w:r w:rsidRPr="000D1335">
          <w:rPr>
            <w:sz w:val="24"/>
            <w:szCs w:val="24"/>
            <w:lang w:val="es-ES"/>
          </w:rPr>
          <w:t>la Unión</w:t>
        </w:r>
      </w:smartTag>
      <w:r w:rsidRPr="000D1335">
        <w:rPr>
          <w:sz w:val="24"/>
          <w:szCs w:val="24"/>
          <w:lang w:val="es-ES"/>
        </w:rPr>
        <w:t xml:space="preserve"> (TCU) y del Sistema de Control </w:t>
      </w:r>
      <w:r w:rsidRPr="000D1335">
        <w:rPr>
          <w:sz w:val="24"/>
          <w:szCs w:val="24"/>
          <w:lang w:val="es-ES"/>
        </w:rPr>
        <w:lastRenderedPageBreak/>
        <w:t xml:space="preserve">Interno del Poder Ejecutivo Federal, mediante la realización de auditorías, de inspección y de análisis de procesos que originan las rendiciones de cuentas (art. 29, Resolución nº 04/2009 do MEC/FNDE). </w:t>
      </w:r>
      <w:smartTag w:uri="urn:schemas-microsoft-com:office:smarttags" w:element="PersonName">
        <w:smartTagPr>
          <w:attr w:name="ProductID" w:val="la UEx"/>
        </w:smartTagPr>
        <w:r w:rsidRPr="000D1335">
          <w:rPr>
            <w:sz w:val="24"/>
            <w:szCs w:val="24"/>
            <w:lang w:val="es-ES"/>
          </w:rPr>
          <w:t xml:space="preserve">La </w:t>
        </w:r>
        <w:proofErr w:type="spellStart"/>
        <w:r w:rsidRPr="000D1335">
          <w:rPr>
            <w:sz w:val="24"/>
            <w:szCs w:val="24"/>
            <w:lang w:val="es-ES"/>
          </w:rPr>
          <w:t>UEx</w:t>
        </w:r>
      </w:smartTag>
      <w:proofErr w:type="spellEnd"/>
      <w:r w:rsidRPr="000D1335">
        <w:rPr>
          <w:sz w:val="24"/>
          <w:szCs w:val="24"/>
          <w:lang w:val="es-ES"/>
        </w:rPr>
        <w:t xml:space="preserve"> debe garantizar </w:t>
      </w:r>
      <w:r w:rsidR="00AF781B" w:rsidRPr="000D1335">
        <w:rPr>
          <w:sz w:val="24"/>
          <w:szCs w:val="24"/>
          <w:lang w:val="es-ES"/>
        </w:rPr>
        <w:t xml:space="preserve">el </w:t>
      </w:r>
      <w:r w:rsidRPr="000D1335">
        <w:rPr>
          <w:sz w:val="24"/>
          <w:szCs w:val="24"/>
          <w:lang w:val="es-ES"/>
        </w:rPr>
        <w:t xml:space="preserve">libre acceso a sus dependencias a los representantes de estos órganos cuando en misión de seguimiento, fiscalización y auditoría. Además de que “el gestor, responsable </w:t>
      </w:r>
      <w:r w:rsidR="00AF781B" w:rsidRPr="000D1335">
        <w:rPr>
          <w:sz w:val="24"/>
          <w:szCs w:val="24"/>
          <w:lang w:val="es-ES"/>
        </w:rPr>
        <w:t>de</w:t>
      </w:r>
      <w:r w:rsidRPr="000D1335">
        <w:rPr>
          <w:sz w:val="24"/>
          <w:szCs w:val="24"/>
          <w:lang w:val="es-ES"/>
        </w:rPr>
        <w:t xml:space="preserve"> la rendición de cuentas, que permita, introduzca o haga introducir documentos o declaración falsa o diferente de la que debería ser inscri</w:t>
      </w:r>
      <w:r w:rsidR="00AF781B" w:rsidRPr="000D1335">
        <w:rPr>
          <w:sz w:val="24"/>
          <w:szCs w:val="24"/>
          <w:lang w:val="es-ES"/>
        </w:rPr>
        <w:t>p</w:t>
      </w:r>
      <w:r w:rsidRPr="000D1335">
        <w:rPr>
          <w:sz w:val="24"/>
          <w:szCs w:val="24"/>
          <w:lang w:val="es-ES"/>
        </w:rPr>
        <w:t xml:space="preserve">ta, con el fin de alterar </w:t>
      </w:r>
      <w:r w:rsidR="00AF781B" w:rsidRPr="000D1335">
        <w:rPr>
          <w:sz w:val="24"/>
          <w:szCs w:val="24"/>
          <w:lang w:val="es-ES"/>
        </w:rPr>
        <w:t>l</w:t>
      </w:r>
      <w:r w:rsidRPr="000D1335">
        <w:rPr>
          <w:sz w:val="24"/>
          <w:szCs w:val="24"/>
          <w:lang w:val="es-ES"/>
        </w:rPr>
        <w:t>a verdad sobre los hechos, será responsabilizado civil, penal y administrativamente” (art.35, da Resolución nº 3/2010 do FNDE/MEC).</w:t>
      </w:r>
      <w:r w:rsidR="00757FCA" w:rsidRPr="000D1335">
        <w:rPr>
          <w:sz w:val="24"/>
          <w:szCs w:val="24"/>
          <w:lang w:val="es-ES"/>
        </w:rPr>
        <w:t xml:space="preserve"> </w:t>
      </w:r>
    </w:p>
    <w:p w:rsidR="00751A80" w:rsidRPr="000D1335" w:rsidRDefault="00757FCA" w:rsidP="00751A80">
      <w:pPr>
        <w:spacing w:after="0" w:line="360" w:lineRule="auto"/>
        <w:ind w:firstLine="708"/>
        <w:jc w:val="both"/>
        <w:rPr>
          <w:sz w:val="24"/>
          <w:szCs w:val="24"/>
          <w:lang w:val="es-ES"/>
        </w:rPr>
      </w:pPr>
      <w:r w:rsidRPr="000D1335">
        <w:rPr>
          <w:sz w:val="24"/>
          <w:szCs w:val="24"/>
          <w:lang w:val="es-ES"/>
        </w:rPr>
        <w:t>Según la legislación del PDDE y también del PTRF, toda la documentación de la rendición de cuentas</w:t>
      </w:r>
      <w:r w:rsidR="006C54DF" w:rsidRPr="000D1335">
        <w:rPr>
          <w:sz w:val="24"/>
          <w:szCs w:val="24"/>
          <w:lang w:val="es-ES"/>
        </w:rPr>
        <w:t xml:space="preserve"> de la escuela deberá ser mantenida por </w:t>
      </w:r>
      <w:smartTag w:uri="urn:schemas-microsoft-com:office:smarttags" w:element="PersonName">
        <w:smartTagPr>
          <w:attr w:name="ProductID" w:val="la Unidad"/>
        </w:smartTagPr>
        <w:r w:rsidR="006C54DF" w:rsidRPr="000D1335">
          <w:rPr>
            <w:sz w:val="24"/>
            <w:szCs w:val="24"/>
            <w:lang w:val="es-ES"/>
          </w:rPr>
          <w:t>la Unidad</w:t>
        </w:r>
      </w:smartTag>
      <w:r w:rsidR="006C54DF" w:rsidRPr="000D1335">
        <w:rPr>
          <w:sz w:val="24"/>
          <w:szCs w:val="24"/>
          <w:lang w:val="es-ES"/>
        </w:rPr>
        <w:t xml:space="preserve"> durante 5 (cinco) años, contados a partir de la fecha de aprobación de la rendición final de cuentas, en orden, debidamente ide</w:t>
      </w:r>
      <w:r w:rsidR="00A1704A" w:rsidRPr="000D1335">
        <w:rPr>
          <w:sz w:val="24"/>
          <w:szCs w:val="24"/>
          <w:lang w:val="es-ES"/>
        </w:rPr>
        <w:t>ntificados con el nombre y e</w:t>
      </w:r>
      <w:r w:rsidR="006C54DF" w:rsidRPr="000D1335">
        <w:rPr>
          <w:sz w:val="24"/>
          <w:szCs w:val="24"/>
          <w:lang w:val="es-ES"/>
        </w:rPr>
        <w:t>l año del programa.</w:t>
      </w:r>
    </w:p>
    <w:p w:rsidR="006C54DF" w:rsidRPr="000D1335" w:rsidRDefault="006C54DF" w:rsidP="00751A80">
      <w:pPr>
        <w:spacing w:after="0" w:line="360" w:lineRule="auto"/>
        <w:ind w:firstLine="708"/>
        <w:jc w:val="both"/>
        <w:rPr>
          <w:sz w:val="24"/>
          <w:szCs w:val="24"/>
          <w:lang w:val="es-ES"/>
        </w:rPr>
      </w:pPr>
      <w:r w:rsidRPr="000D1335">
        <w:rPr>
          <w:sz w:val="24"/>
          <w:szCs w:val="24"/>
          <w:lang w:val="es-ES"/>
        </w:rPr>
        <w:t xml:space="preserve">Tratándose de las normas para la utilización y rendición de cuentas de los recursos provenientes del PTRF, se sabe que el PTRF también envuelve a </w:t>
      </w:r>
      <w:smartTag w:uri="urn:schemas-microsoft-com:office:smarttags" w:element="PersonName">
        <w:smartTagPr>
          <w:attr w:name="ProductID" w:val="la APM"/>
        </w:smartTagPr>
        <w:r w:rsidRPr="000D1335">
          <w:rPr>
            <w:sz w:val="24"/>
            <w:szCs w:val="24"/>
            <w:lang w:val="es-ES"/>
          </w:rPr>
          <w:t>la APM</w:t>
        </w:r>
      </w:smartTag>
      <w:r w:rsidRPr="000D1335">
        <w:rPr>
          <w:sz w:val="24"/>
          <w:szCs w:val="24"/>
          <w:lang w:val="es-ES"/>
        </w:rPr>
        <w:t xml:space="preserve"> y el CE de la escuela </w:t>
      </w:r>
      <w:r w:rsidR="00290A40" w:rsidRPr="000D1335">
        <w:rPr>
          <w:sz w:val="24"/>
          <w:szCs w:val="24"/>
          <w:lang w:val="es-ES"/>
        </w:rPr>
        <w:t>y</w:t>
      </w:r>
      <w:r w:rsidRPr="000D1335">
        <w:rPr>
          <w:sz w:val="24"/>
          <w:szCs w:val="24"/>
          <w:lang w:val="es-ES"/>
        </w:rPr>
        <w:t xml:space="preserve">, así como el PDDE, requiere en su rendición de cuentas una copia de las actas de las reuniones de </w:t>
      </w:r>
      <w:smartTag w:uri="urn:schemas-microsoft-com:office:smarttags" w:element="PersonName">
        <w:smartTagPr>
          <w:attr w:name="ProductID" w:val="la APM"/>
        </w:smartTagPr>
        <w:r w:rsidRPr="000D1335">
          <w:rPr>
            <w:sz w:val="24"/>
            <w:szCs w:val="24"/>
            <w:lang w:val="es-ES"/>
          </w:rPr>
          <w:t>la APM</w:t>
        </w:r>
      </w:smartTag>
      <w:r w:rsidRPr="000D1335">
        <w:rPr>
          <w:sz w:val="24"/>
          <w:szCs w:val="24"/>
          <w:lang w:val="es-ES"/>
        </w:rPr>
        <w:t xml:space="preserve"> que contengan el “Plan de Inversión de Recursos” de la escuela, también llamado “Plan de Actividades Anuales”, para comprobar que los gastos realizados fueron decididos colectivamente</w:t>
      </w:r>
      <w:r w:rsidR="00290A40" w:rsidRPr="000D1335">
        <w:rPr>
          <w:sz w:val="24"/>
          <w:szCs w:val="24"/>
          <w:lang w:val="es-ES"/>
        </w:rPr>
        <w:t>. Existen</w:t>
      </w:r>
      <w:r w:rsidRPr="000D1335">
        <w:rPr>
          <w:sz w:val="24"/>
          <w:szCs w:val="24"/>
          <w:lang w:val="es-ES"/>
        </w:rPr>
        <w:t xml:space="preserve"> normas legales claras que exigen que las actas de las reuniones de APM sobre la aprobación de sus recursos sean fijadas en las paredes y </w:t>
      </w:r>
      <w:r w:rsidR="00A1704A" w:rsidRPr="000D1335">
        <w:rPr>
          <w:sz w:val="24"/>
          <w:szCs w:val="24"/>
          <w:lang w:val="es-ES"/>
        </w:rPr>
        <w:t xml:space="preserve">los </w:t>
      </w:r>
      <w:r w:rsidRPr="000D1335">
        <w:rPr>
          <w:sz w:val="24"/>
          <w:szCs w:val="24"/>
          <w:lang w:val="es-ES"/>
        </w:rPr>
        <w:t>murales de las escuelas, para que la comunidad escolar tenga con</w:t>
      </w:r>
      <w:r w:rsidR="006A1800" w:rsidRPr="000D1335">
        <w:rPr>
          <w:sz w:val="24"/>
          <w:szCs w:val="24"/>
          <w:lang w:val="es-ES"/>
        </w:rPr>
        <w:t xml:space="preserve">ocimiento de la deliberación y </w:t>
      </w:r>
      <w:r w:rsidRPr="000D1335">
        <w:rPr>
          <w:sz w:val="24"/>
          <w:szCs w:val="24"/>
          <w:lang w:val="es-ES"/>
        </w:rPr>
        <w:t>el uso de estos recursos (los gastos que no consten en esta acta, no podrán ser llevados a cabo con los fondos del PTRF o d</w:t>
      </w:r>
      <w:r w:rsidR="006A1800" w:rsidRPr="000D1335">
        <w:rPr>
          <w:sz w:val="24"/>
          <w:szCs w:val="24"/>
          <w:lang w:val="es-ES"/>
        </w:rPr>
        <w:t>el PDDE, además de ser necesaria</w:t>
      </w:r>
      <w:r w:rsidRPr="000D1335">
        <w:rPr>
          <w:sz w:val="24"/>
          <w:szCs w:val="24"/>
          <w:lang w:val="es-ES"/>
        </w:rPr>
        <w:t xml:space="preserve"> la presentación también de la copia del acta referente a la aprobación de las cuentas, con el dictamen del Consejo Fiscal de </w:t>
      </w:r>
      <w:smartTag w:uri="urn:schemas-microsoft-com:office:smarttags" w:element="PersonName">
        <w:smartTagPr>
          <w:attr w:name="ProductID" w:val="la APM"/>
        </w:smartTagPr>
        <w:r w:rsidRPr="000D1335">
          <w:rPr>
            <w:sz w:val="24"/>
            <w:szCs w:val="24"/>
            <w:lang w:val="es-ES"/>
          </w:rPr>
          <w:t>la APM</w:t>
        </w:r>
      </w:smartTag>
      <w:r w:rsidRPr="000D1335">
        <w:rPr>
          <w:sz w:val="24"/>
          <w:szCs w:val="24"/>
          <w:lang w:val="es-ES"/>
        </w:rPr>
        <w:t xml:space="preserve"> de la escuela) </w:t>
      </w:r>
      <w:r w:rsidR="00404898" w:rsidRPr="000D1335">
        <w:rPr>
          <w:sz w:val="24"/>
          <w:szCs w:val="24"/>
          <w:lang w:val="es-ES"/>
        </w:rPr>
        <w:t>(PMSP, 2008).</w:t>
      </w:r>
    </w:p>
    <w:p w:rsidR="002D1FA3" w:rsidRPr="000D1335" w:rsidRDefault="00946FDF" w:rsidP="00751A80">
      <w:pPr>
        <w:spacing w:after="0" w:line="360" w:lineRule="auto"/>
        <w:ind w:firstLine="708"/>
        <w:jc w:val="both"/>
        <w:rPr>
          <w:sz w:val="24"/>
          <w:szCs w:val="24"/>
          <w:lang w:val="es-ES"/>
        </w:rPr>
      </w:pPr>
      <w:r w:rsidRPr="000D1335">
        <w:rPr>
          <w:sz w:val="24"/>
          <w:szCs w:val="24"/>
          <w:lang w:val="es-ES"/>
        </w:rPr>
        <w:t>Los documentos de rendición de cue</w:t>
      </w:r>
      <w:r w:rsidR="002F6102" w:rsidRPr="000D1335">
        <w:rPr>
          <w:sz w:val="24"/>
          <w:szCs w:val="24"/>
          <w:lang w:val="es-ES"/>
        </w:rPr>
        <w:t xml:space="preserve">ntas del PTRF son encaminados a </w:t>
      </w:r>
      <w:smartTag w:uri="urn:schemas-microsoft-com:office:smarttags" w:element="PersonName">
        <w:smartTagPr>
          <w:attr w:name="ProductID" w:val="la  SME"/>
        </w:smartTagPr>
        <w:r w:rsidR="002F6102" w:rsidRPr="000D1335">
          <w:rPr>
            <w:sz w:val="24"/>
            <w:szCs w:val="24"/>
            <w:lang w:val="es-ES"/>
          </w:rPr>
          <w:t xml:space="preserve">la </w:t>
        </w:r>
        <w:r w:rsidRPr="000D1335">
          <w:rPr>
            <w:sz w:val="24"/>
            <w:szCs w:val="24"/>
            <w:lang w:val="es-ES"/>
          </w:rPr>
          <w:t xml:space="preserve"> SME</w:t>
        </w:r>
      </w:smartTag>
      <w:r w:rsidRPr="000D1335">
        <w:rPr>
          <w:sz w:val="24"/>
          <w:szCs w:val="24"/>
          <w:lang w:val="es-ES"/>
        </w:rPr>
        <w:t xml:space="preserve">, resaltando que los manuales elaborados por </w:t>
      </w:r>
      <w:smartTag w:uri="urn:schemas-microsoft-com:office:smarttags" w:element="PersonName">
        <w:smartTagPr>
          <w:attr w:name="ProductID" w:val="la SME"/>
        </w:smartTagPr>
        <w:r w:rsidRPr="000D1335">
          <w:rPr>
            <w:sz w:val="24"/>
            <w:szCs w:val="24"/>
            <w:lang w:val="es-ES"/>
          </w:rPr>
          <w:t>la SME</w:t>
        </w:r>
      </w:smartTag>
      <w:r w:rsidRPr="000D1335">
        <w:rPr>
          <w:sz w:val="24"/>
          <w:szCs w:val="24"/>
          <w:lang w:val="es-ES"/>
        </w:rPr>
        <w:t xml:space="preserve">, tanto al PTRF como al PDDE presentan modelos y ejemplos de cada uno de los documentos que </w:t>
      </w:r>
      <w:r w:rsidR="001F439B">
        <w:rPr>
          <w:sz w:val="24"/>
          <w:szCs w:val="24"/>
          <w:lang w:val="es-ES"/>
        </w:rPr>
        <w:t>deben ser anexados a</w:t>
      </w:r>
      <w:r w:rsidRPr="000D1335">
        <w:rPr>
          <w:sz w:val="24"/>
          <w:szCs w:val="24"/>
          <w:lang w:val="es-ES"/>
        </w:rPr>
        <w:t xml:space="preserve"> la rendición de cuentas</w:t>
      </w:r>
      <w:r w:rsidR="001F439B">
        <w:rPr>
          <w:sz w:val="24"/>
          <w:szCs w:val="24"/>
          <w:lang w:val="es-ES"/>
        </w:rPr>
        <w:t xml:space="preserve">, Ello ayuda a mejor </w:t>
      </w:r>
      <w:r w:rsidRPr="000D1335">
        <w:rPr>
          <w:sz w:val="24"/>
          <w:szCs w:val="24"/>
          <w:lang w:val="es-ES"/>
        </w:rPr>
        <w:t>aclarar y orientar a las escuelas (PMSP, 2008)</w:t>
      </w:r>
    </w:p>
    <w:p w:rsidR="00946FDF" w:rsidRPr="000D1335" w:rsidRDefault="00290A40" w:rsidP="00751A80">
      <w:pPr>
        <w:spacing w:after="0" w:line="360" w:lineRule="auto"/>
        <w:ind w:firstLine="708"/>
        <w:jc w:val="both"/>
        <w:rPr>
          <w:sz w:val="24"/>
          <w:szCs w:val="24"/>
          <w:lang w:val="es-ES"/>
        </w:rPr>
      </w:pPr>
      <w:r w:rsidRPr="000D1335">
        <w:rPr>
          <w:sz w:val="24"/>
          <w:szCs w:val="24"/>
          <w:lang w:val="es-ES"/>
        </w:rPr>
        <w:lastRenderedPageBreak/>
        <w:t>Según</w:t>
      </w:r>
      <w:r w:rsidR="00B51B97" w:rsidRPr="000D1335">
        <w:rPr>
          <w:sz w:val="24"/>
          <w:szCs w:val="24"/>
          <w:lang w:val="es-ES"/>
        </w:rPr>
        <w:t xml:space="preserve"> los datos del portal del</w:t>
      </w:r>
      <w:r w:rsidR="00707046" w:rsidRPr="000D1335">
        <w:rPr>
          <w:sz w:val="24"/>
          <w:szCs w:val="24"/>
          <w:lang w:val="es-ES"/>
        </w:rPr>
        <w:t xml:space="preserve"> FNDE</w:t>
      </w:r>
      <w:r w:rsidRPr="000D1335">
        <w:rPr>
          <w:rStyle w:val="Refdenotaalpie"/>
          <w:sz w:val="24"/>
          <w:szCs w:val="24"/>
          <w:lang w:val="es-ES"/>
        </w:rPr>
        <w:footnoteReference w:id="16"/>
      </w:r>
      <w:r w:rsidR="006E20CC" w:rsidRPr="000D1335">
        <w:rPr>
          <w:sz w:val="24"/>
          <w:szCs w:val="24"/>
          <w:lang w:val="es-ES"/>
        </w:rPr>
        <w:t>, el PDDE transfirió</w:t>
      </w:r>
      <w:r w:rsidR="0016509B" w:rsidRPr="000D1335">
        <w:rPr>
          <w:sz w:val="24"/>
          <w:szCs w:val="24"/>
          <w:lang w:val="es-ES"/>
        </w:rPr>
        <w:t xml:space="preserve"> 2 mil millones de reales (R$) </w:t>
      </w:r>
      <w:r w:rsidR="004E126D" w:rsidRPr="000D1335">
        <w:rPr>
          <w:sz w:val="24"/>
          <w:szCs w:val="24"/>
          <w:lang w:val="es-ES"/>
        </w:rPr>
        <w:t>a</w:t>
      </w:r>
      <w:r w:rsidR="0016509B" w:rsidRPr="000D1335">
        <w:rPr>
          <w:sz w:val="24"/>
          <w:szCs w:val="24"/>
          <w:lang w:val="es-ES"/>
        </w:rPr>
        <w:t xml:space="preserve"> más de 134 mil escuelas públicas y privadas de educación especial, en beneficio de 43 millones de alumnos, en el año </w:t>
      </w:r>
      <w:smartTag w:uri="urn:schemas-microsoft-com:office:smarttags" w:element="metricconverter">
        <w:smartTagPr>
          <w:attr w:name="ProductID" w:val="2012. A"/>
        </w:smartTagPr>
        <w:r w:rsidR="0016509B" w:rsidRPr="000D1335">
          <w:rPr>
            <w:sz w:val="24"/>
            <w:szCs w:val="24"/>
            <w:lang w:val="es-ES"/>
          </w:rPr>
          <w:t>2012. A</w:t>
        </w:r>
      </w:smartTag>
      <w:r w:rsidR="0016509B" w:rsidRPr="000D1335">
        <w:rPr>
          <w:sz w:val="24"/>
          <w:szCs w:val="24"/>
          <w:lang w:val="es-ES"/>
        </w:rPr>
        <w:t xml:space="preserve"> partir de</w:t>
      </w:r>
      <w:r w:rsidR="004E126D" w:rsidRPr="000D1335">
        <w:rPr>
          <w:sz w:val="24"/>
          <w:szCs w:val="24"/>
          <w:lang w:val="es-ES"/>
        </w:rPr>
        <w:t>l</w:t>
      </w:r>
      <w:r w:rsidR="0016509B" w:rsidRPr="000D1335">
        <w:rPr>
          <w:sz w:val="24"/>
          <w:szCs w:val="24"/>
          <w:lang w:val="es-ES"/>
        </w:rPr>
        <w:t xml:space="preserve"> 2013, </w:t>
      </w:r>
      <w:r w:rsidRPr="000D1335">
        <w:rPr>
          <w:sz w:val="24"/>
          <w:szCs w:val="24"/>
          <w:lang w:val="es-ES"/>
        </w:rPr>
        <w:t xml:space="preserve">aumentó </w:t>
      </w:r>
      <w:r w:rsidR="0016509B" w:rsidRPr="000D1335">
        <w:rPr>
          <w:sz w:val="24"/>
          <w:szCs w:val="24"/>
          <w:lang w:val="es-ES"/>
        </w:rPr>
        <w:t xml:space="preserve">la cantidad de fondos transferidos a las escuelas debido a los cambios implementados </w:t>
      </w:r>
      <w:r w:rsidR="00707046" w:rsidRPr="000D1335">
        <w:rPr>
          <w:sz w:val="24"/>
          <w:szCs w:val="24"/>
          <w:lang w:val="es-ES"/>
        </w:rPr>
        <w:t>en la fórmula de cálculo de estas cantidades (como presentado anteriormente). El presupuesto de</w:t>
      </w:r>
      <w:r w:rsidR="001B4C89" w:rsidRPr="000D1335">
        <w:rPr>
          <w:sz w:val="24"/>
          <w:szCs w:val="24"/>
          <w:lang w:val="es-ES"/>
        </w:rPr>
        <w:t>l</w:t>
      </w:r>
      <w:r w:rsidR="00707046" w:rsidRPr="000D1335">
        <w:rPr>
          <w:sz w:val="24"/>
          <w:szCs w:val="24"/>
          <w:lang w:val="es-ES"/>
        </w:rPr>
        <w:t xml:space="preserve"> 2014 fue de </w:t>
      </w:r>
      <w:r w:rsidR="00943EEF" w:rsidRPr="000D1335">
        <w:rPr>
          <w:sz w:val="24"/>
          <w:szCs w:val="24"/>
          <w:lang w:val="es-ES"/>
        </w:rPr>
        <w:t xml:space="preserve">R$2.500 millones </w:t>
      </w:r>
      <w:r w:rsidR="00707046" w:rsidRPr="000D1335">
        <w:rPr>
          <w:sz w:val="24"/>
          <w:szCs w:val="24"/>
          <w:lang w:val="es-ES"/>
        </w:rPr>
        <w:t xml:space="preserve">y la previsión para 2015 fue de </w:t>
      </w:r>
      <w:r w:rsidRPr="000D1335">
        <w:rPr>
          <w:sz w:val="24"/>
          <w:szCs w:val="24"/>
          <w:lang w:val="es-ES"/>
        </w:rPr>
        <w:t>R$</w:t>
      </w:r>
      <w:r w:rsidR="00707046" w:rsidRPr="000D1335">
        <w:rPr>
          <w:sz w:val="24"/>
          <w:szCs w:val="24"/>
          <w:lang w:val="es-ES"/>
        </w:rPr>
        <w:t>2</w:t>
      </w:r>
      <w:r w:rsidR="00943EEF" w:rsidRPr="000D1335">
        <w:rPr>
          <w:sz w:val="24"/>
          <w:szCs w:val="24"/>
          <w:lang w:val="es-ES"/>
        </w:rPr>
        <w:t>.900 millones</w:t>
      </w:r>
      <w:r w:rsidRPr="000D1335">
        <w:rPr>
          <w:sz w:val="24"/>
          <w:szCs w:val="24"/>
          <w:lang w:val="es-ES"/>
        </w:rPr>
        <w:t>.</w:t>
      </w:r>
    </w:p>
    <w:p w:rsidR="00707046" w:rsidRPr="000D1335" w:rsidRDefault="001B4C89" w:rsidP="00751A80">
      <w:pPr>
        <w:spacing w:after="0" w:line="360" w:lineRule="auto"/>
        <w:ind w:firstLine="708"/>
        <w:jc w:val="both"/>
        <w:rPr>
          <w:sz w:val="24"/>
          <w:szCs w:val="24"/>
          <w:lang w:val="es-ES"/>
        </w:rPr>
      </w:pPr>
      <w:r w:rsidRPr="000D1335">
        <w:rPr>
          <w:sz w:val="24"/>
          <w:szCs w:val="24"/>
          <w:lang w:val="es-ES"/>
        </w:rPr>
        <w:t>De acuerdo con</w:t>
      </w:r>
      <w:r w:rsidR="00707046" w:rsidRPr="000D1335">
        <w:rPr>
          <w:sz w:val="24"/>
          <w:szCs w:val="24"/>
          <w:lang w:val="es-ES"/>
        </w:rPr>
        <w:t xml:space="preserve"> la noticia del portal de </w:t>
      </w:r>
      <w:smartTag w:uri="urn:schemas-microsoft-com:office:smarttags" w:element="PersonName">
        <w:smartTagPr>
          <w:attr w:name="ProductID" w:val="la SME"/>
        </w:smartTagPr>
        <w:r w:rsidR="00707046" w:rsidRPr="000D1335">
          <w:rPr>
            <w:sz w:val="24"/>
            <w:szCs w:val="24"/>
            <w:lang w:val="es-ES"/>
          </w:rPr>
          <w:t>la SME</w:t>
        </w:r>
      </w:smartTag>
      <w:r w:rsidR="00707046" w:rsidRPr="000D1335">
        <w:rPr>
          <w:sz w:val="24"/>
          <w:szCs w:val="24"/>
          <w:lang w:val="es-ES"/>
        </w:rPr>
        <w:t xml:space="preserve"> en el sitio de </w:t>
      </w:r>
      <w:smartTag w:uri="urn:schemas-microsoft-com:office:smarttags" w:element="PersonName">
        <w:smartTagPr>
          <w:attr w:name="ProductID" w:val="la PMSP"/>
        </w:smartTagPr>
        <w:r w:rsidR="00707046" w:rsidRPr="000D1335">
          <w:rPr>
            <w:sz w:val="24"/>
            <w:szCs w:val="24"/>
            <w:lang w:val="es-ES"/>
          </w:rPr>
          <w:t>la PMSP</w:t>
        </w:r>
      </w:smartTag>
      <w:r w:rsidR="00707046" w:rsidRPr="000D1335">
        <w:rPr>
          <w:sz w:val="24"/>
          <w:szCs w:val="24"/>
          <w:lang w:val="es-ES"/>
        </w:rPr>
        <w:t>, el 13 de febrero de</w:t>
      </w:r>
      <w:r w:rsidRPr="000D1335">
        <w:rPr>
          <w:sz w:val="24"/>
          <w:szCs w:val="24"/>
          <w:lang w:val="es-ES"/>
        </w:rPr>
        <w:t>l</w:t>
      </w:r>
      <w:r w:rsidR="00707046" w:rsidRPr="000D1335">
        <w:rPr>
          <w:sz w:val="24"/>
          <w:szCs w:val="24"/>
          <w:lang w:val="es-ES"/>
        </w:rPr>
        <w:t xml:space="preserve"> 2014</w:t>
      </w:r>
      <w:r w:rsidR="00707046" w:rsidRPr="000D1335">
        <w:rPr>
          <w:sz w:val="24"/>
          <w:szCs w:val="24"/>
          <w:vertAlign w:val="superscript"/>
          <w:lang w:val="es-ES"/>
        </w:rPr>
        <w:footnoteReference w:id="17"/>
      </w:r>
      <w:r w:rsidR="00707046" w:rsidRPr="000D1335">
        <w:rPr>
          <w:sz w:val="24"/>
          <w:szCs w:val="24"/>
          <w:lang w:val="es-ES"/>
        </w:rPr>
        <w:t xml:space="preserve">, </w:t>
      </w:r>
      <w:smartTag w:uri="urn:schemas-microsoft-com:office:smarttags" w:element="PersonName">
        <w:smartTagPr>
          <w:attr w:name="ProductID" w:val="la SME"/>
        </w:smartTagPr>
        <w:r w:rsidR="00707046" w:rsidRPr="000D1335">
          <w:rPr>
            <w:sz w:val="24"/>
            <w:szCs w:val="24"/>
            <w:lang w:val="es-ES"/>
          </w:rPr>
          <w:t>la SME</w:t>
        </w:r>
      </w:smartTag>
      <w:r w:rsidR="00707046" w:rsidRPr="000D1335">
        <w:rPr>
          <w:sz w:val="24"/>
          <w:szCs w:val="24"/>
          <w:lang w:val="es-ES"/>
        </w:rPr>
        <w:t xml:space="preserve"> aumentó el valor de la transferencia del PTRF </w:t>
      </w:r>
      <w:r w:rsidRPr="000D1335">
        <w:rPr>
          <w:sz w:val="24"/>
          <w:szCs w:val="24"/>
          <w:lang w:val="es-ES"/>
        </w:rPr>
        <w:t>a</w:t>
      </w:r>
      <w:r w:rsidR="00707046" w:rsidRPr="000D1335">
        <w:rPr>
          <w:sz w:val="24"/>
          <w:szCs w:val="24"/>
          <w:lang w:val="es-ES"/>
        </w:rPr>
        <w:t xml:space="preserve"> las escuelas de la red municipal de enseñanza a partir de </w:t>
      </w:r>
      <w:smartTag w:uri="urn:schemas-microsoft-com:office:smarttags" w:element="PersonName">
        <w:smartTagPr>
          <w:attr w:name="ProductID" w:val="la Ordenanza"/>
        </w:smartTagPr>
        <w:r w:rsidR="00707046" w:rsidRPr="000D1335">
          <w:rPr>
            <w:sz w:val="24"/>
            <w:szCs w:val="24"/>
            <w:lang w:val="es-ES"/>
          </w:rPr>
          <w:t>la Ordenanza</w:t>
        </w:r>
      </w:smartTag>
      <w:r w:rsidR="00707046" w:rsidRPr="000D1335">
        <w:rPr>
          <w:sz w:val="24"/>
          <w:szCs w:val="24"/>
          <w:lang w:val="es-ES"/>
        </w:rPr>
        <w:t xml:space="preserve"> nº 1.242, del 11 de febrero de 2014, año en el que la inversión en este programa correspondió aproximadamente a 66 millones de reales, siendo que la suma total del PTRF recibido por las escuelas el año de 2013 fue de 41,5 millones de reales.</w:t>
      </w:r>
    </w:p>
    <w:p w:rsidR="004C20EC" w:rsidRPr="000D1335" w:rsidRDefault="00290A40" w:rsidP="00751A80">
      <w:pPr>
        <w:spacing w:after="0" w:line="360" w:lineRule="auto"/>
        <w:ind w:firstLine="708"/>
        <w:jc w:val="both"/>
        <w:rPr>
          <w:sz w:val="24"/>
          <w:szCs w:val="24"/>
          <w:lang w:val="es-ES"/>
        </w:rPr>
      </w:pPr>
      <w:r w:rsidRPr="000D1335">
        <w:rPr>
          <w:sz w:val="24"/>
          <w:szCs w:val="24"/>
          <w:lang w:val="es-ES"/>
        </w:rPr>
        <w:t>Al compar</w:t>
      </w:r>
      <w:r w:rsidR="001B4C89" w:rsidRPr="000D1335">
        <w:rPr>
          <w:sz w:val="24"/>
          <w:szCs w:val="24"/>
          <w:lang w:val="es-ES"/>
        </w:rPr>
        <w:t>ar</w:t>
      </w:r>
      <w:r w:rsidRPr="000D1335">
        <w:rPr>
          <w:sz w:val="24"/>
          <w:szCs w:val="24"/>
          <w:lang w:val="es-ES"/>
        </w:rPr>
        <w:t xml:space="preserve"> </w:t>
      </w:r>
      <w:r w:rsidR="004C20EC" w:rsidRPr="000D1335">
        <w:rPr>
          <w:sz w:val="24"/>
          <w:szCs w:val="24"/>
          <w:lang w:val="es-ES"/>
        </w:rPr>
        <w:t xml:space="preserve">la suma </w:t>
      </w:r>
      <w:r w:rsidRPr="000D1335">
        <w:rPr>
          <w:sz w:val="24"/>
          <w:szCs w:val="24"/>
          <w:lang w:val="es-ES"/>
        </w:rPr>
        <w:t xml:space="preserve">transferida por </w:t>
      </w:r>
      <w:r w:rsidR="004C20EC" w:rsidRPr="000D1335">
        <w:rPr>
          <w:sz w:val="24"/>
          <w:szCs w:val="24"/>
          <w:lang w:val="es-ES"/>
        </w:rPr>
        <w:t xml:space="preserve">cada uno de estos </w:t>
      </w:r>
      <w:r w:rsidRPr="000D1335">
        <w:rPr>
          <w:sz w:val="24"/>
          <w:szCs w:val="24"/>
          <w:lang w:val="es-ES"/>
        </w:rPr>
        <w:t>programas</w:t>
      </w:r>
      <w:r w:rsidR="004C20EC" w:rsidRPr="000D1335">
        <w:rPr>
          <w:sz w:val="24"/>
          <w:szCs w:val="24"/>
          <w:lang w:val="es-ES"/>
        </w:rPr>
        <w:t xml:space="preserve">, debe </w:t>
      </w:r>
      <w:r w:rsidRPr="000D1335">
        <w:rPr>
          <w:sz w:val="24"/>
          <w:szCs w:val="24"/>
          <w:lang w:val="es-ES"/>
        </w:rPr>
        <w:t xml:space="preserve">tenerse en cuenta </w:t>
      </w:r>
      <w:r w:rsidR="004C20EC" w:rsidRPr="000D1335">
        <w:rPr>
          <w:sz w:val="24"/>
          <w:szCs w:val="24"/>
          <w:lang w:val="es-ES"/>
        </w:rPr>
        <w:t>que el PDDE</w:t>
      </w:r>
      <w:r w:rsidRPr="000D1335">
        <w:rPr>
          <w:sz w:val="24"/>
          <w:szCs w:val="24"/>
          <w:lang w:val="es-ES"/>
        </w:rPr>
        <w:t xml:space="preserve"> – pese a que realice</w:t>
      </w:r>
      <w:r w:rsidR="004C20EC" w:rsidRPr="000D1335">
        <w:rPr>
          <w:sz w:val="24"/>
          <w:szCs w:val="24"/>
          <w:lang w:val="es-ES"/>
        </w:rPr>
        <w:t xml:space="preserve"> transferencia</w:t>
      </w:r>
      <w:r w:rsidRPr="000D1335">
        <w:rPr>
          <w:sz w:val="24"/>
          <w:szCs w:val="24"/>
          <w:lang w:val="es-ES"/>
        </w:rPr>
        <w:t>s</w:t>
      </w:r>
      <w:r w:rsidR="004C20EC" w:rsidRPr="000D1335">
        <w:rPr>
          <w:sz w:val="24"/>
          <w:szCs w:val="24"/>
          <w:lang w:val="es-ES"/>
        </w:rPr>
        <w:t xml:space="preserve"> anual</w:t>
      </w:r>
      <w:r w:rsidRPr="000D1335">
        <w:rPr>
          <w:sz w:val="24"/>
          <w:szCs w:val="24"/>
          <w:lang w:val="es-ES"/>
        </w:rPr>
        <w:t>es</w:t>
      </w:r>
      <w:r w:rsidR="004C20EC" w:rsidRPr="000D1335">
        <w:rPr>
          <w:sz w:val="24"/>
          <w:szCs w:val="24"/>
          <w:lang w:val="es-ES"/>
        </w:rPr>
        <w:t xml:space="preserve"> y </w:t>
      </w:r>
      <w:r w:rsidRPr="000D1335">
        <w:rPr>
          <w:sz w:val="24"/>
          <w:szCs w:val="24"/>
          <w:lang w:val="es-ES"/>
        </w:rPr>
        <w:t>que</w:t>
      </w:r>
      <w:r w:rsidR="004C20EC" w:rsidRPr="000D1335">
        <w:rPr>
          <w:sz w:val="24"/>
          <w:szCs w:val="24"/>
          <w:lang w:val="es-ES"/>
        </w:rPr>
        <w:t xml:space="preserve"> inicialmente </w:t>
      </w:r>
      <w:r w:rsidRPr="000D1335">
        <w:rPr>
          <w:sz w:val="24"/>
          <w:szCs w:val="24"/>
          <w:lang w:val="es-ES"/>
        </w:rPr>
        <w:t>haya</w:t>
      </w:r>
      <w:r w:rsidR="00A67A2D" w:rsidRPr="000D1335">
        <w:rPr>
          <w:sz w:val="24"/>
          <w:szCs w:val="24"/>
          <w:lang w:val="es-ES"/>
        </w:rPr>
        <w:t>n</w:t>
      </w:r>
      <w:r w:rsidRPr="000D1335">
        <w:rPr>
          <w:sz w:val="24"/>
          <w:szCs w:val="24"/>
          <w:lang w:val="es-ES"/>
        </w:rPr>
        <w:t xml:space="preserve"> sido </w:t>
      </w:r>
      <w:r w:rsidR="00C56D6C" w:rsidRPr="000D1335">
        <w:rPr>
          <w:sz w:val="24"/>
          <w:szCs w:val="24"/>
          <w:lang w:val="es-ES"/>
        </w:rPr>
        <w:t>destinada</w:t>
      </w:r>
      <w:r w:rsidR="00A67A2D" w:rsidRPr="000D1335">
        <w:rPr>
          <w:sz w:val="24"/>
          <w:szCs w:val="24"/>
          <w:lang w:val="es-ES"/>
        </w:rPr>
        <w:t>s</w:t>
      </w:r>
      <w:r w:rsidR="004C20EC" w:rsidRPr="000D1335">
        <w:rPr>
          <w:sz w:val="24"/>
          <w:szCs w:val="24"/>
          <w:lang w:val="es-ES"/>
        </w:rPr>
        <w:t xml:space="preserve"> solamente a la enseñanza fundamental</w:t>
      </w:r>
      <w:r w:rsidRPr="000D1335">
        <w:rPr>
          <w:sz w:val="24"/>
          <w:szCs w:val="24"/>
          <w:lang w:val="es-ES"/>
        </w:rPr>
        <w:t xml:space="preserve"> – transfiere recursos</w:t>
      </w:r>
      <w:r w:rsidR="004C20EC" w:rsidRPr="000D1335">
        <w:rPr>
          <w:sz w:val="24"/>
          <w:szCs w:val="24"/>
          <w:lang w:val="es-ES"/>
        </w:rPr>
        <w:t xml:space="preserve"> a todas las escuelas </w:t>
      </w:r>
      <w:r w:rsidRPr="000D1335">
        <w:rPr>
          <w:sz w:val="24"/>
          <w:szCs w:val="24"/>
          <w:lang w:val="es-ES"/>
        </w:rPr>
        <w:t xml:space="preserve">públicas </w:t>
      </w:r>
      <w:r w:rsidR="004C20EC" w:rsidRPr="000D1335">
        <w:rPr>
          <w:sz w:val="24"/>
          <w:szCs w:val="24"/>
          <w:lang w:val="es-ES"/>
        </w:rPr>
        <w:t>de Brasil, rurales</w:t>
      </w:r>
      <w:r w:rsidR="009D2D03" w:rsidRPr="000D1335">
        <w:rPr>
          <w:sz w:val="24"/>
          <w:szCs w:val="24"/>
          <w:lang w:val="es-ES"/>
        </w:rPr>
        <w:t xml:space="preserve"> y</w:t>
      </w:r>
      <w:r w:rsidR="008171CD" w:rsidRPr="000D1335">
        <w:rPr>
          <w:sz w:val="24"/>
          <w:szCs w:val="24"/>
          <w:lang w:val="es-ES"/>
        </w:rPr>
        <w:t xml:space="preserve"> u</w:t>
      </w:r>
      <w:r w:rsidR="009D2D03" w:rsidRPr="000D1335">
        <w:rPr>
          <w:sz w:val="24"/>
          <w:szCs w:val="24"/>
          <w:lang w:val="es-ES"/>
        </w:rPr>
        <w:t>rbanas</w:t>
      </w:r>
      <w:r w:rsidR="009A481F" w:rsidRPr="000D1335">
        <w:rPr>
          <w:sz w:val="24"/>
          <w:szCs w:val="24"/>
          <w:lang w:val="es-ES"/>
        </w:rPr>
        <w:t xml:space="preserve">. Su </w:t>
      </w:r>
      <w:r w:rsidR="009A481F" w:rsidRPr="006476D4">
        <w:rPr>
          <w:sz w:val="24"/>
          <w:szCs w:val="24"/>
          <w:lang w:val="es-ES"/>
        </w:rPr>
        <w:t>cobertura</w:t>
      </w:r>
      <w:r w:rsidR="009D2D03" w:rsidRPr="006476D4">
        <w:rPr>
          <w:sz w:val="24"/>
          <w:szCs w:val="24"/>
          <w:lang w:val="es-ES"/>
        </w:rPr>
        <w:t xml:space="preserve">, por tanto, es </w:t>
      </w:r>
      <w:r w:rsidR="008171CD" w:rsidRPr="006476D4">
        <w:rPr>
          <w:sz w:val="24"/>
          <w:szCs w:val="24"/>
          <w:lang w:val="es-ES"/>
        </w:rPr>
        <w:t xml:space="preserve">extremamente relevante, principalmente </w:t>
      </w:r>
      <w:r w:rsidR="009A481F" w:rsidRPr="006476D4">
        <w:rPr>
          <w:sz w:val="24"/>
          <w:szCs w:val="24"/>
          <w:lang w:val="es-ES"/>
        </w:rPr>
        <w:t xml:space="preserve">desde </w:t>
      </w:r>
      <w:r w:rsidR="008171CD" w:rsidRPr="006476D4">
        <w:rPr>
          <w:sz w:val="24"/>
          <w:szCs w:val="24"/>
          <w:lang w:val="es-ES"/>
        </w:rPr>
        <w:t xml:space="preserve">que fue </w:t>
      </w:r>
      <w:r w:rsidR="00A67A2D" w:rsidRPr="006476D4">
        <w:rPr>
          <w:sz w:val="24"/>
          <w:szCs w:val="24"/>
          <w:lang w:val="es-ES"/>
        </w:rPr>
        <w:t>extendida</w:t>
      </w:r>
      <w:r w:rsidR="009A481F" w:rsidRPr="006476D4">
        <w:rPr>
          <w:sz w:val="24"/>
          <w:szCs w:val="24"/>
          <w:lang w:val="es-ES"/>
        </w:rPr>
        <w:t xml:space="preserve"> </w:t>
      </w:r>
      <w:r w:rsidR="008171CD" w:rsidRPr="006476D4">
        <w:rPr>
          <w:sz w:val="24"/>
          <w:szCs w:val="24"/>
          <w:lang w:val="es-ES"/>
        </w:rPr>
        <w:t>a toda la educación básica</w:t>
      </w:r>
      <w:r w:rsidR="001D240B" w:rsidRPr="006476D4">
        <w:rPr>
          <w:sz w:val="24"/>
          <w:szCs w:val="24"/>
          <w:lang w:val="es-ES"/>
        </w:rPr>
        <w:t xml:space="preserve"> (</w:t>
      </w:r>
      <w:r w:rsidR="009A481F" w:rsidRPr="006476D4">
        <w:rPr>
          <w:sz w:val="24"/>
          <w:szCs w:val="24"/>
          <w:lang w:val="es-ES"/>
        </w:rPr>
        <w:t>incluyendo</w:t>
      </w:r>
      <w:r w:rsidR="008171CD" w:rsidRPr="006476D4">
        <w:rPr>
          <w:sz w:val="24"/>
          <w:szCs w:val="24"/>
          <w:lang w:val="es-ES"/>
        </w:rPr>
        <w:t xml:space="preserve"> la educación infantil</w:t>
      </w:r>
      <w:r w:rsidR="001D240B" w:rsidRPr="006476D4">
        <w:rPr>
          <w:sz w:val="24"/>
          <w:szCs w:val="24"/>
          <w:lang w:val="es-ES"/>
        </w:rPr>
        <w:t xml:space="preserve">, </w:t>
      </w:r>
      <w:r w:rsidR="008171CD" w:rsidRPr="006476D4">
        <w:rPr>
          <w:sz w:val="24"/>
          <w:szCs w:val="24"/>
          <w:lang w:val="es-ES"/>
        </w:rPr>
        <w:t xml:space="preserve"> </w:t>
      </w:r>
      <w:r w:rsidR="001D240B" w:rsidRPr="006476D4">
        <w:rPr>
          <w:sz w:val="24"/>
          <w:szCs w:val="24"/>
          <w:lang w:val="es-ES"/>
        </w:rPr>
        <w:t xml:space="preserve">enseñanza fundamental, enseñanza secundaria, educación de jóvenes y adultos </w:t>
      </w:r>
      <w:r w:rsidR="008171CD" w:rsidRPr="006476D4">
        <w:rPr>
          <w:sz w:val="24"/>
          <w:szCs w:val="24"/>
          <w:lang w:val="es-ES"/>
        </w:rPr>
        <w:t>y las escuelas de educación especial</w:t>
      </w:r>
      <w:r w:rsidR="001D240B" w:rsidRPr="006476D4">
        <w:rPr>
          <w:sz w:val="24"/>
          <w:szCs w:val="24"/>
          <w:lang w:val="es-ES"/>
        </w:rPr>
        <w:t>)</w:t>
      </w:r>
      <w:r w:rsidR="008171CD" w:rsidRPr="006476D4">
        <w:rPr>
          <w:sz w:val="24"/>
          <w:szCs w:val="24"/>
          <w:lang w:val="es-ES"/>
        </w:rPr>
        <w:t>.</w:t>
      </w:r>
      <w:r w:rsidR="00502E58" w:rsidRPr="006476D4">
        <w:rPr>
          <w:sz w:val="24"/>
          <w:szCs w:val="24"/>
          <w:lang w:val="es-ES"/>
        </w:rPr>
        <w:t xml:space="preserve"> En este sentido, se</w:t>
      </w:r>
      <w:r w:rsidR="00502E58" w:rsidRPr="000D1335">
        <w:rPr>
          <w:sz w:val="24"/>
          <w:szCs w:val="24"/>
          <w:lang w:val="es-ES"/>
        </w:rPr>
        <w:t xml:space="preserve"> destaca el hecho de que el PDDE abarca escuelas de diferentes realidades por todo el país, las cuales pueden contar con recursos anuales para el desarrollo de sus propios proyectos pedagógicos y otros gastos necesarios para cada escuela</w:t>
      </w:r>
      <w:r w:rsidR="009A481F" w:rsidRPr="000D1335">
        <w:rPr>
          <w:sz w:val="24"/>
          <w:szCs w:val="24"/>
          <w:lang w:val="es-ES"/>
        </w:rPr>
        <w:t>. Ello</w:t>
      </w:r>
      <w:r w:rsidR="00502E58" w:rsidRPr="000D1335">
        <w:rPr>
          <w:sz w:val="24"/>
          <w:szCs w:val="24"/>
          <w:lang w:val="es-ES"/>
        </w:rPr>
        <w:t xml:space="preserve"> </w:t>
      </w:r>
      <w:r w:rsidR="009D2D03" w:rsidRPr="000D1335">
        <w:rPr>
          <w:sz w:val="24"/>
          <w:szCs w:val="24"/>
          <w:lang w:val="es-ES"/>
        </w:rPr>
        <w:t>parece ser</w:t>
      </w:r>
      <w:r w:rsidR="00502E58" w:rsidRPr="000D1335">
        <w:rPr>
          <w:sz w:val="24"/>
          <w:szCs w:val="24"/>
          <w:lang w:val="es-ES"/>
        </w:rPr>
        <w:t xml:space="preserve"> de extrema importancia</w:t>
      </w:r>
      <w:r w:rsidR="009A481F" w:rsidRPr="000D1335">
        <w:rPr>
          <w:sz w:val="24"/>
          <w:szCs w:val="24"/>
          <w:lang w:val="es-ES"/>
        </w:rPr>
        <w:t xml:space="preserve"> para </w:t>
      </w:r>
      <w:r w:rsidR="00502E58" w:rsidRPr="000D1335">
        <w:rPr>
          <w:sz w:val="24"/>
          <w:szCs w:val="24"/>
          <w:lang w:val="es-ES"/>
        </w:rPr>
        <w:t>remediar algunas necesidades de la</w:t>
      </w:r>
      <w:r w:rsidR="009A481F" w:rsidRPr="000D1335">
        <w:rPr>
          <w:sz w:val="24"/>
          <w:szCs w:val="24"/>
          <w:lang w:val="es-ES"/>
        </w:rPr>
        <w:t>s</w:t>
      </w:r>
      <w:r w:rsidR="00502E58" w:rsidRPr="000D1335">
        <w:rPr>
          <w:sz w:val="24"/>
          <w:szCs w:val="24"/>
          <w:lang w:val="es-ES"/>
        </w:rPr>
        <w:t xml:space="preserve"> escuela</w:t>
      </w:r>
      <w:r w:rsidR="009A481F" w:rsidRPr="000D1335">
        <w:rPr>
          <w:sz w:val="24"/>
          <w:szCs w:val="24"/>
          <w:lang w:val="es-ES"/>
        </w:rPr>
        <w:t>s</w:t>
      </w:r>
      <w:r w:rsidR="00502E58" w:rsidRPr="000D1335">
        <w:rPr>
          <w:sz w:val="24"/>
          <w:szCs w:val="24"/>
          <w:lang w:val="es-ES"/>
        </w:rPr>
        <w:t xml:space="preserve"> pública</w:t>
      </w:r>
      <w:r w:rsidR="009A481F" w:rsidRPr="000D1335">
        <w:rPr>
          <w:sz w:val="24"/>
          <w:szCs w:val="24"/>
          <w:lang w:val="es-ES"/>
        </w:rPr>
        <w:t>s en todo el país</w:t>
      </w:r>
      <w:r w:rsidR="00502E58" w:rsidRPr="000D1335">
        <w:rPr>
          <w:sz w:val="24"/>
          <w:szCs w:val="24"/>
          <w:lang w:val="es-ES"/>
        </w:rPr>
        <w:t>, pero</w:t>
      </w:r>
      <w:r w:rsidR="009A481F" w:rsidRPr="000D1335">
        <w:rPr>
          <w:sz w:val="24"/>
          <w:szCs w:val="24"/>
          <w:lang w:val="es-ES"/>
        </w:rPr>
        <w:t>,</w:t>
      </w:r>
      <w:r w:rsidR="00502E58" w:rsidRPr="000D1335">
        <w:rPr>
          <w:sz w:val="24"/>
          <w:szCs w:val="24"/>
          <w:lang w:val="es-ES"/>
        </w:rPr>
        <w:t xml:space="preserve"> principalmente, en la perspectiva de</w:t>
      </w:r>
      <w:r w:rsidR="009A481F" w:rsidRPr="000D1335">
        <w:rPr>
          <w:sz w:val="24"/>
          <w:szCs w:val="24"/>
          <w:lang w:val="es-ES"/>
        </w:rPr>
        <w:t xml:space="preserve"> mejorar</w:t>
      </w:r>
      <w:r w:rsidR="00502E58" w:rsidRPr="000D1335">
        <w:rPr>
          <w:sz w:val="24"/>
          <w:szCs w:val="24"/>
          <w:lang w:val="es-ES"/>
        </w:rPr>
        <w:t xml:space="preserve"> su administración, con normas legales que requieren el planeamiento colectivo </w:t>
      </w:r>
      <w:r w:rsidR="00AC451A" w:rsidRPr="000D1335">
        <w:rPr>
          <w:sz w:val="24"/>
          <w:szCs w:val="24"/>
          <w:lang w:val="es-ES"/>
        </w:rPr>
        <w:t>y la</w:t>
      </w:r>
      <w:r w:rsidR="00502E58" w:rsidRPr="000D1335">
        <w:rPr>
          <w:sz w:val="24"/>
          <w:szCs w:val="24"/>
          <w:lang w:val="es-ES"/>
        </w:rPr>
        <w:t xml:space="preserve"> administración democrática de los recursos de la escuela.</w:t>
      </w:r>
    </w:p>
    <w:p w:rsidR="0076566B" w:rsidRPr="000D1335" w:rsidRDefault="009A481F" w:rsidP="0001490A">
      <w:pPr>
        <w:spacing w:line="360" w:lineRule="auto"/>
        <w:ind w:firstLine="708"/>
        <w:jc w:val="both"/>
        <w:rPr>
          <w:sz w:val="24"/>
          <w:szCs w:val="24"/>
          <w:lang w:val="es-ES"/>
        </w:rPr>
      </w:pPr>
      <w:r w:rsidRPr="000D1335">
        <w:rPr>
          <w:sz w:val="24"/>
          <w:szCs w:val="24"/>
          <w:lang w:val="es-ES"/>
        </w:rPr>
        <w:t xml:space="preserve">Hasta </w:t>
      </w:r>
      <w:r w:rsidR="00AC451A" w:rsidRPr="000D1335">
        <w:rPr>
          <w:sz w:val="24"/>
          <w:szCs w:val="24"/>
          <w:lang w:val="es-ES"/>
        </w:rPr>
        <w:t xml:space="preserve">el </w:t>
      </w:r>
      <w:r w:rsidRPr="000D1335">
        <w:rPr>
          <w:sz w:val="24"/>
          <w:szCs w:val="24"/>
          <w:lang w:val="es-ES"/>
        </w:rPr>
        <w:t xml:space="preserve">2013, la </w:t>
      </w:r>
      <w:r w:rsidR="0076566B" w:rsidRPr="000D1335">
        <w:rPr>
          <w:sz w:val="24"/>
          <w:szCs w:val="24"/>
          <w:lang w:val="es-ES"/>
        </w:rPr>
        <w:t xml:space="preserve">suma </w:t>
      </w:r>
      <w:r w:rsidRPr="000D1335">
        <w:rPr>
          <w:sz w:val="24"/>
          <w:szCs w:val="24"/>
          <w:lang w:val="es-ES"/>
        </w:rPr>
        <w:t xml:space="preserve">transferida por </w:t>
      </w:r>
      <w:r w:rsidR="0076566B" w:rsidRPr="000D1335">
        <w:rPr>
          <w:sz w:val="24"/>
          <w:szCs w:val="24"/>
          <w:lang w:val="es-ES"/>
        </w:rPr>
        <w:t xml:space="preserve">el PDDE </w:t>
      </w:r>
      <w:r w:rsidRPr="000D1335">
        <w:rPr>
          <w:sz w:val="24"/>
          <w:szCs w:val="24"/>
          <w:lang w:val="es-ES"/>
        </w:rPr>
        <w:t>a cada escuela se</w:t>
      </w:r>
      <w:r w:rsidR="0076566B" w:rsidRPr="000D1335">
        <w:rPr>
          <w:sz w:val="24"/>
          <w:szCs w:val="24"/>
          <w:lang w:val="es-ES"/>
        </w:rPr>
        <w:t xml:space="preserve"> </w:t>
      </w:r>
      <w:r w:rsidRPr="000D1335">
        <w:rPr>
          <w:sz w:val="24"/>
          <w:szCs w:val="24"/>
          <w:lang w:val="es-ES"/>
        </w:rPr>
        <w:t xml:space="preserve">calculaba </w:t>
      </w:r>
      <w:r w:rsidR="00AC451A" w:rsidRPr="000D1335">
        <w:rPr>
          <w:sz w:val="24"/>
          <w:szCs w:val="24"/>
          <w:lang w:val="es-ES"/>
        </w:rPr>
        <w:t>de acuerdo con</w:t>
      </w:r>
      <w:r w:rsidR="0076566B" w:rsidRPr="000D1335">
        <w:rPr>
          <w:sz w:val="24"/>
          <w:szCs w:val="24"/>
          <w:lang w:val="es-ES"/>
        </w:rPr>
        <w:t xml:space="preserve"> la región geográfica de Brasil (conforme </w:t>
      </w:r>
      <w:r w:rsidR="00AC451A" w:rsidRPr="000D1335">
        <w:rPr>
          <w:sz w:val="24"/>
          <w:szCs w:val="24"/>
          <w:lang w:val="es-ES"/>
        </w:rPr>
        <w:t xml:space="preserve">a </w:t>
      </w:r>
      <w:r w:rsidR="0076566B" w:rsidRPr="000D1335">
        <w:rPr>
          <w:sz w:val="24"/>
          <w:szCs w:val="24"/>
          <w:lang w:val="es-ES"/>
        </w:rPr>
        <w:t xml:space="preserve">disposiciones del Artículo 6 de </w:t>
      </w:r>
      <w:smartTag w:uri="urn:schemas-microsoft-com:office:smarttags" w:element="PersonName">
        <w:smartTagPr>
          <w:attr w:name="ProductID" w:val="la Resoluci￳n"/>
        </w:smartTagPr>
        <w:r w:rsidR="0076566B" w:rsidRPr="000D1335">
          <w:rPr>
            <w:sz w:val="24"/>
            <w:szCs w:val="24"/>
            <w:lang w:val="es-ES"/>
          </w:rPr>
          <w:t>la Resolución</w:t>
        </w:r>
      </w:smartTag>
      <w:r w:rsidR="0076566B" w:rsidRPr="000D1335">
        <w:rPr>
          <w:sz w:val="24"/>
          <w:szCs w:val="24"/>
          <w:lang w:val="es-ES"/>
        </w:rPr>
        <w:t xml:space="preserve"> nº 04 de 17/03/2009), con valores más altos para las regiones Norte, Noreste y </w:t>
      </w:r>
      <w:r w:rsidR="0076566B" w:rsidRPr="000D1335">
        <w:rPr>
          <w:sz w:val="24"/>
          <w:szCs w:val="24"/>
          <w:lang w:val="es-ES"/>
        </w:rPr>
        <w:lastRenderedPageBreak/>
        <w:t>Centro-Oeste</w:t>
      </w:r>
      <w:r w:rsidRPr="000D1335">
        <w:rPr>
          <w:sz w:val="24"/>
          <w:szCs w:val="24"/>
          <w:lang w:val="es-ES"/>
        </w:rPr>
        <w:t>. S</w:t>
      </w:r>
      <w:r w:rsidR="0076566B" w:rsidRPr="000D1335">
        <w:rPr>
          <w:sz w:val="24"/>
          <w:szCs w:val="24"/>
          <w:lang w:val="es-ES"/>
        </w:rPr>
        <w:t xml:space="preserve">in embargo, </w:t>
      </w:r>
      <w:r w:rsidRPr="000D1335">
        <w:rPr>
          <w:sz w:val="24"/>
          <w:szCs w:val="24"/>
          <w:lang w:val="es-ES"/>
        </w:rPr>
        <w:t>desde ese año</w:t>
      </w:r>
      <w:r w:rsidR="0076566B" w:rsidRPr="000D1335">
        <w:rPr>
          <w:sz w:val="24"/>
          <w:szCs w:val="24"/>
          <w:lang w:val="es-ES"/>
        </w:rPr>
        <w:t xml:space="preserve"> este criterio dejó de ser usado (de acuerdo con el Anexo da Resolución nº 10 de 18/04/2013)</w:t>
      </w:r>
      <w:r w:rsidR="004D6804" w:rsidRPr="000D1335">
        <w:rPr>
          <w:sz w:val="24"/>
          <w:szCs w:val="24"/>
          <w:lang w:val="es-ES"/>
        </w:rPr>
        <w:t xml:space="preserve">, </w:t>
      </w:r>
      <w:r w:rsidRPr="000D1335">
        <w:rPr>
          <w:sz w:val="24"/>
          <w:szCs w:val="24"/>
          <w:lang w:val="es-ES"/>
        </w:rPr>
        <w:t>adoptándose</w:t>
      </w:r>
      <w:r w:rsidR="004D6804" w:rsidRPr="000D1335">
        <w:rPr>
          <w:sz w:val="24"/>
          <w:szCs w:val="24"/>
          <w:lang w:val="es-ES"/>
        </w:rPr>
        <w:t xml:space="preserve"> nuevos criterios para la determinación de la transferencia anual</w:t>
      </w:r>
      <w:r w:rsidR="004D6804" w:rsidRPr="000D1335">
        <w:rPr>
          <w:rStyle w:val="Refdenotaalpie"/>
          <w:sz w:val="24"/>
          <w:szCs w:val="24"/>
          <w:lang w:val="es-ES"/>
        </w:rPr>
        <w:footnoteReference w:id="18"/>
      </w:r>
      <w:r w:rsidR="004D6804" w:rsidRPr="000D1335">
        <w:rPr>
          <w:sz w:val="24"/>
          <w:szCs w:val="24"/>
          <w:lang w:val="es-ES"/>
        </w:rPr>
        <w:t xml:space="preserve">, </w:t>
      </w:r>
      <w:r w:rsidRPr="000D1335">
        <w:rPr>
          <w:sz w:val="24"/>
          <w:szCs w:val="24"/>
          <w:lang w:val="es-ES"/>
        </w:rPr>
        <w:t xml:space="preserve">relacionados </w:t>
      </w:r>
      <w:r w:rsidR="00202079" w:rsidRPr="000D1335">
        <w:rPr>
          <w:sz w:val="24"/>
          <w:szCs w:val="24"/>
          <w:lang w:val="es-ES"/>
        </w:rPr>
        <w:t>con e</w:t>
      </w:r>
      <w:r w:rsidR="004D6804" w:rsidRPr="000D1335">
        <w:rPr>
          <w:sz w:val="24"/>
          <w:szCs w:val="24"/>
          <w:lang w:val="es-ES"/>
        </w:rPr>
        <w:t xml:space="preserve">l tipo de escuela y alterando el valor fijo </w:t>
      </w:r>
      <w:r w:rsidRPr="000D1335">
        <w:rPr>
          <w:sz w:val="24"/>
          <w:szCs w:val="24"/>
          <w:lang w:val="es-ES"/>
        </w:rPr>
        <w:t>según se trate de</w:t>
      </w:r>
      <w:r w:rsidR="004D6804" w:rsidRPr="000D1335">
        <w:rPr>
          <w:sz w:val="24"/>
          <w:szCs w:val="24"/>
          <w:lang w:val="es-ES"/>
        </w:rPr>
        <w:t xml:space="preserve">: a) escuela pública urbana o rural; b) escuela privada de educación especial; o c) un polo presencial de </w:t>
      </w:r>
      <w:smartTag w:uri="urn:schemas-microsoft-com:office:smarttags" w:element="PersonName">
        <w:smartTagPr>
          <w:attr w:name="ProductID" w:val="la Universidad Abierta"/>
        </w:smartTagPr>
        <w:r w:rsidR="004D6804" w:rsidRPr="000D1335">
          <w:rPr>
            <w:sz w:val="24"/>
            <w:szCs w:val="24"/>
            <w:lang w:val="es-ES"/>
          </w:rPr>
          <w:t>la Universidad Abierta</w:t>
        </w:r>
      </w:smartTag>
      <w:r w:rsidR="004D6804" w:rsidRPr="000D1335">
        <w:rPr>
          <w:sz w:val="24"/>
          <w:szCs w:val="24"/>
          <w:lang w:val="es-ES"/>
        </w:rPr>
        <w:t xml:space="preserve"> del Brasil (UAB).</w:t>
      </w:r>
    </w:p>
    <w:p w:rsidR="00286887" w:rsidRPr="000D1335" w:rsidRDefault="00286887" w:rsidP="00751A80">
      <w:pPr>
        <w:spacing w:after="0" w:line="360" w:lineRule="auto"/>
        <w:ind w:firstLine="708"/>
        <w:jc w:val="both"/>
        <w:rPr>
          <w:sz w:val="24"/>
          <w:szCs w:val="24"/>
          <w:lang w:val="es-ES"/>
        </w:rPr>
      </w:pPr>
      <w:r w:rsidRPr="000D1335">
        <w:rPr>
          <w:sz w:val="24"/>
          <w:szCs w:val="24"/>
          <w:lang w:val="es-ES"/>
        </w:rPr>
        <w:t xml:space="preserve">Como ejemplo, en </w:t>
      </w:r>
      <w:r w:rsidR="00202079" w:rsidRPr="000D1335">
        <w:rPr>
          <w:sz w:val="24"/>
          <w:szCs w:val="24"/>
          <w:lang w:val="es-ES"/>
        </w:rPr>
        <w:t xml:space="preserve">el </w:t>
      </w:r>
      <w:r w:rsidRPr="000D1335">
        <w:rPr>
          <w:sz w:val="24"/>
          <w:szCs w:val="24"/>
          <w:lang w:val="es-ES"/>
        </w:rPr>
        <w:t xml:space="preserve">2013, </w:t>
      </w:r>
      <w:smartTag w:uri="urn:schemas-microsoft-com:office:smarttags" w:element="PersonName">
        <w:smartTagPr>
          <w:attr w:name="ProductID" w:val="la EMEF"/>
        </w:smartTagPr>
        <w:r w:rsidR="00D516F7" w:rsidRPr="000D1335">
          <w:rPr>
            <w:sz w:val="24"/>
            <w:szCs w:val="24"/>
            <w:lang w:val="es-ES"/>
          </w:rPr>
          <w:t>la EMEF</w:t>
        </w:r>
      </w:smartTag>
      <w:r w:rsidR="00D516F7" w:rsidRPr="000D1335">
        <w:rPr>
          <w:sz w:val="24"/>
          <w:szCs w:val="24"/>
          <w:lang w:val="es-ES"/>
        </w:rPr>
        <w:t xml:space="preserve"> participante de la investigación (VIANA, 2014, 2015), con 784 alumnos matriculados en aquel año, recibió el valor de R$ 15.040,00 del PDDE, el equivalente a R$ 19,18 por alumno. </w:t>
      </w:r>
      <w:smartTag w:uri="urn:schemas-microsoft-com:office:smarttags" w:element="PersonName">
        <w:smartTagPr>
          <w:attr w:name="ProductID" w:val="La EMEI"/>
        </w:smartTagPr>
        <w:r w:rsidR="00D516F7" w:rsidRPr="000D1335">
          <w:rPr>
            <w:sz w:val="24"/>
            <w:szCs w:val="24"/>
            <w:lang w:val="es-ES"/>
          </w:rPr>
          <w:t>La EMEI</w:t>
        </w:r>
      </w:smartTag>
      <w:r w:rsidR="00D516F7" w:rsidRPr="000D1335">
        <w:rPr>
          <w:sz w:val="24"/>
          <w:szCs w:val="24"/>
          <w:lang w:val="es-ES"/>
        </w:rPr>
        <w:t xml:space="preserve">, en </w:t>
      </w:r>
      <w:r w:rsidR="00202079" w:rsidRPr="000D1335">
        <w:rPr>
          <w:sz w:val="24"/>
          <w:szCs w:val="24"/>
          <w:lang w:val="es-ES"/>
        </w:rPr>
        <w:t xml:space="preserve">el </w:t>
      </w:r>
      <w:r w:rsidR="00D516F7" w:rsidRPr="000D1335">
        <w:rPr>
          <w:sz w:val="24"/>
          <w:szCs w:val="24"/>
          <w:lang w:val="es-ES"/>
        </w:rPr>
        <w:t xml:space="preserve">2013, con 324 alumnos, contó con R$ 6.960,00, o sea, R$ 21,48 por alumno, en el año en cuestión. O sea, </w:t>
      </w:r>
      <w:r w:rsidR="009A481F" w:rsidRPr="000D1335">
        <w:rPr>
          <w:sz w:val="24"/>
          <w:szCs w:val="24"/>
          <w:lang w:val="es-ES"/>
        </w:rPr>
        <w:t>los montos transferidos fueron similares teniendo en cuenta la matrícula</w:t>
      </w:r>
      <w:r w:rsidR="00D516F7" w:rsidRPr="000D1335">
        <w:rPr>
          <w:sz w:val="24"/>
          <w:szCs w:val="24"/>
          <w:lang w:val="es-ES"/>
        </w:rPr>
        <w:t xml:space="preserve"> de las escuelas.</w:t>
      </w:r>
    </w:p>
    <w:p w:rsidR="00D516F7" w:rsidRPr="000D1335" w:rsidRDefault="009A481F" w:rsidP="00751A80">
      <w:pPr>
        <w:spacing w:after="0" w:line="360" w:lineRule="auto"/>
        <w:ind w:firstLine="708"/>
        <w:jc w:val="both"/>
        <w:rPr>
          <w:sz w:val="24"/>
          <w:szCs w:val="24"/>
          <w:lang w:val="es-ES"/>
        </w:rPr>
      </w:pPr>
      <w:r w:rsidRPr="000D1335">
        <w:rPr>
          <w:sz w:val="24"/>
          <w:szCs w:val="24"/>
          <w:lang w:val="es-ES"/>
        </w:rPr>
        <w:t>En comparación,</w:t>
      </w:r>
      <w:r w:rsidR="00D516F7" w:rsidRPr="000D1335">
        <w:rPr>
          <w:sz w:val="24"/>
          <w:szCs w:val="24"/>
          <w:lang w:val="es-ES"/>
        </w:rPr>
        <w:t xml:space="preserve"> por el PTRF, la misma EMEF del ejemplo anterior, en </w:t>
      </w:r>
      <w:r w:rsidR="0069464A" w:rsidRPr="000D1335">
        <w:rPr>
          <w:sz w:val="24"/>
          <w:szCs w:val="24"/>
          <w:lang w:val="es-ES"/>
        </w:rPr>
        <w:t xml:space="preserve">el </w:t>
      </w:r>
      <w:r w:rsidR="00D516F7" w:rsidRPr="000D1335">
        <w:rPr>
          <w:sz w:val="24"/>
          <w:szCs w:val="24"/>
          <w:lang w:val="es-ES"/>
        </w:rPr>
        <w:t xml:space="preserve">2013, </w:t>
      </w:r>
      <w:r w:rsidRPr="000D1335">
        <w:rPr>
          <w:sz w:val="24"/>
          <w:szCs w:val="24"/>
          <w:lang w:val="es-ES"/>
        </w:rPr>
        <w:t xml:space="preserve">recibió </w:t>
      </w:r>
      <w:r w:rsidR="003211AD" w:rsidRPr="000D1335">
        <w:rPr>
          <w:sz w:val="24"/>
          <w:szCs w:val="24"/>
          <w:lang w:val="es-ES"/>
        </w:rPr>
        <w:t xml:space="preserve">R$ 34.305,00, o sea, R$ 43,76 por alumno. </w:t>
      </w:r>
      <w:smartTag w:uri="urn:schemas-microsoft-com:office:smarttags" w:element="PersonName">
        <w:smartTagPr>
          <w:attr w:name="ProductID" w:val="La EMEI"/>
        </w:smartTagPr>
        <w:r w:rsidR="003211AD" w:rsidRPr="000D1335">
          <w:rPr>
            <w:sz w:val="24"/>
            <w:szCs w:val="24"/>
            <w:lang w:val="es-ES"/>
          </w:rPr>
          <w:t>La EMEI</w:t>
        </w:r>
      </w:smartTag>
      <w:r w:rsidR="003211AD" w:rsidRPr="000D1335">
        <w:rPr>
          <w:sz w:val="24"/>
          <w:szCs w:val="24"/>
          <w:lang w:val="es-ES"/>
        </w:rPr>
        <w:t xml:space="preserve"> utilizada como ejemplo, en </w:t>
      </w:r>
      <w:r w:rsidR="0069464A" w:rsidRPr="000D1335">
        <w:rPr>
          <w:sz w:val="24"/>
          <w:szCs w:val="24"/>
          <w:lang w:val="es-ES"/>
        </w:rPr>
        <w:t xml:space="preserve">el </w:t>
      </w:r>
      <w:r w:rsidR="003211AD" w:rsidRPr="000D1335">
        <w:rPr>
          <w:sz w:val="24"/>
          <w:szCs w:val="24"/>
          <w:lang w:val="es-ES"/>
        </w:rPr>
        <w:t>2013, recibió un total de R$ 22.152,00, el equivalente a R$ 68,37 por alumno.</w:t>
      </w:r>
    </w:p>
    <w:p w:rsidR="009B05FA" w:rsidRDefault="009A481F" w:rsidP="00751A80">
      <w:pPr>
        <w:spacing w:after="0" w:line="360" w:lineRule="auto"/>
        <w:ind w:firstLine="708"/>
        <w:jc w:val="both"/>
        <w:rPr>
          <w:sz w:val="24"/>
          <w:szCs w:val="24"/>
          <w:lang w:val="es-ES"/>
        </w:rPr>
      </w:pPr>
      <w:r w:rsidRPr="000D1335">
        <w:rPr>
          <w:sz w:val="24"/>
          <w:szCs w:val="24"/>
          <w:lang w:val="es-ES"/>
        </w:rPr>
        <w:t>Con respecto a</w:t>
      </w:r>
      <w:r w:rsidR="003211AD" w:rsidRPr="000D1335">
        <w:rPr>
          <w:sz w:val="24"/>
          <w:szCs w:val="24"/>
          <w:lang w:val="es-ES"/>
        </w:rPr>
        <w:t xml:space="preserve"> los criterios para el cálculo de</w:t>
      </w:r>
      <w:r w:rsidRPr="000D1335">
        <w:rPr>
          <w:sz w:val="24"/>
          <w:szCs w:val="24"/>
          <w:lang w:val="es-ES"/>
        </w:rPr>
        <w:t xml:space="preserve"> los montos a transferir</w:t>
      </w:r>
      <w:r w:rsidR="003211AD" w:rsidRPr="000D1335">
        <w:rPr>
          <w:sz w:val="24"/>
          <w:szCs w:val="24"/>
          <w:lang w:val="es-ES"/>
        </w:rPr>
        <w:t xml:space="preserve">, el PTRF utiliza, así como el PDDE, el número de alumnos del Censo Escolar de año anterior. Los demás criterios del PTRF varían conforme a la modalidad de enseñanza, en cuatro categorías: 1) escuelas de enseñanza fundamental, incluyendo CIEJA; 2) EMEBS – educación especial; 3) escuelas de educación infantil y 4) </w:t>
      </w:r>
      <w:proofErr w:type="spellStart"/>
      <w:r w:rsidR="003211AD" w:rsidRPr="000D1335">
        <w:rPr>
          <w:sz w:val="24"/>
          <w:szCs w:val="24"/>
          <w:lang w:val="es-ES"/>
        </w:rPr>
        <w:t>CEIs</w:t>
      </w:r>
      <w:proofErr w:type="spellEnd"/>
      <w:r w:rsidR="003211AD" w:rsidRPr="000D1335">
        <w:rPr>
          <w:sz w:val="24"/>
          <w:szCs w:val="24"/>
          <w:lang w:val="es-ES"/>
        </w:rPr>
        <w:t xml:space="preserve"> directos, siendo que las sumas fijas definidas </w:t>
      </w:r>
      <w:r w:rsidR="00F96C3B" w:rsidRPr="000D1335">
        <w:rPr>
          <w:sz w:val="24"/>
          <w:szCs w:val="24"/>
          <w:lang w:val="es-ES"/>
        </w:rPr>
        <w:t>de acuerdo con los</w:t>
      </w:r>
      <w:r w:rsidRPr="000D1335">
        <w:rPr>
          <w:sz w:val="24"/>
          <w:szCs w:val="24"/>
          <w:lang w:val="es-ES"/>
        </w:rPr>
        <w:t xml:space="preserve"> intervalos</w:t>
      </w:r>
      <w:r w:rsidR="003211AD" w:rsidRPr="000D1335">
        <w:rPr>
          <w:sz w:val="24"/>
          <w:szCs w:val="24"/>
          <w:lang w:val="es-ES"/>
        </w:rPr>
        <w:t xml:space="preserve"> de</w:t>
      </w:r>
      <w:r w:rsidRPr="000D1335">
        <w:rPr>
          <w:sz w:val="24"/>
          <w:szCs w:val="24"/>
          <w:lang w:val="es-ES"/>
        </w:rPr>
        <w:t>l</w:t>
      </w:r>
      <w:r w:rsidR="003211AD" w:rsidRPr="000D1335">
        <w:rPr>
          <w:sz w:val="24"/>
          <w:szCs w:val="24"/>
          <w:lang w:val="es-ES"/>
        </w:rPr>
        <w:t xml:space="preserve"> número de alumnos de la escuela, con mayores transferencia</w:t>
      </w:r>
      <w:r w:rsidR="00F96C3B" w:rsidRPr="000D1335">
        <w:rPr>
          <w:sz w:val="24"/>
          <w:szCs w:val="24"/>
          <w:lang w:val="es-ES"/>
        </w:rPr>
        <w:t>s</w:t>
      </w:r>
      <w:r w:rsidR="003211AD" w:rsidRPr="000D1335">
        <w:rPr>
          <w:sz w:val="24"/>
          <w:szCs w:val="24"/>
          <w:lang w:val="es-ES"/>
        </w:rPr>
        <w:t xml:space="preserve"> para las escuelas de enseñanza fundamental y educación especial, </w:t>
      </w:r>
      <w:r w:rsidR="00A63AA8" w:rsidRPr="000D1335">
        <w:rPr>
          <w:sz w:val="24"/>
          <w:szCs w:val="24"/>
          <w:lang w:val="es-ES"/>
        </w:rPr>
        <w:t>difieren</w:t>
      </w:r>
      <w:r w:rsidR="003211AD" w:rsidRPr="000D1335">
        <w:rPr>
          <w:sz w:val="24"/>
          <w:szCs w:val="24"/>
          <w:lang w:val="es-ES"/>
        </w:rPr>
        <w:t xml:space="preserve"> del PDDE, cuyos valores fijos varían solamente por tipo de escuela (rural o urbana).</w:t>
      </w:r>
    </w:p>
    <w:p w:rsidR="001F439B" w:rsidRPr="000D1335" w:rsidRDefault="001F439B" w:rsidP="00751A80">
      <w:pPr>
        <w:spacing w:after="0" w:line="360" w:lineRule="auto"/>
        <w:ind w:firstLine="708"/>
        <w:jc w:val="both"/>
        <w:rPr>
          <w:sz w:val="24"/>
          <w:szCs w:val="24"/>
          <w:lang w:val="es-ES"/>
        </w:rPr>
      </w:pPr>
    </w:p>
    <w:p w:rsidR="0099576C" w:rsidRPr="00E0144F" w:rsidRDefault="0099576C" w:rsidP="00E0144F">
      <w:pPr>
        <w:numPr>
          <w:ilvl w:val="0"/>
          <w:numId w:val="19"/>
        </w:numPr>
        <w:tabs>
          <w:tab w:val="left" w:pos="284"/>
        </w:tabs>
        <w:spacing w:after="0" w:line="360" w:lineRule="auto"/>
        <w:jc w:val="both"/>
        <w:rPr>
          <w:b/>
          <w:sz w:val="24"/>
          <w:szCs w:val="24"/>
          <w:lang w:val="es-ES"/>
        </w:rPr>
      </w:pPr>
      <w:r w:rsidRPr="000D1335">
        <w:rPr>
          <w:b/>
          <w:sz w:val="24"/>
          <w:szCs w:val="24"/>
          <w:lang w:val="es-ES"/>
        </w:rPr>
        <w:t>Contribuciones para la mejoría de la eficiencia en la trasferencia de recursos</w:t>
      </w:r>
    </w:p>
    <w:p w:rsidR="0099576C" w:rsidRPr="000D1335" w:rsidRDefault="0099576C" w:rsidP="0099576C">
      <w:pPr>
        <w:tabs>
          <w:tab w:val="left" w:pos="709"/>
        </w:tabs>
        <w:spacing w:after="0" w:line="360" w:lineRule="auto"/>
        <w:ind w:left="720"/>
        <w:jc w:val="both"/>
        <w:rPr>
          <w:sz w:val="24"/>
          <w:szCs w:val="24"/>
          <w:lang w:val="es-ES"/>
        </w:rPr>
      </w:pPr>
    </w:p>
    <w:p w:rsidR="0099576C" w:rsidRPr="000D1335" w:rsidRDefault="0099576C" w:rsidP="0099576C">
      <w:pPr>
        <w:tabs>
          <w:tab w:val="left" w:pos="709"/>
        </w:tabs>
        <w:spacing w:after="0" w:line="360" w:lineRule="auto"/>
        <w:jc w:val="both"/>
        <w:rPr>
          <w:sz w:val="24"/>
          <w:szCs w:val="24"/>
          <w:lang w:val="es-ES"/>
        </w:rPr>
      </w:pPr>
      <w:r w:rsidRPr="000D1335">
        <w:rPr>
          <w:sz w:val="24"/>
          <w:szCs w:val="24"/>
          <w:lang w:val="es-ES"/>
        </w:rPr>
        <w:tab/>
        <w:t xml:space="preserve">En este ítem se pretende </w:t>
      </w:r>
      <w:r w:rsidR="007F2313" w:rsidRPr="000D1335">
        <w:rPr>
          <w:sz w:val="24"/>
          <w:szCs w:val="24"/>
          <w:lang w:val="es-ES"/>
        </w:rPr>
        <w:t>dar cuenta de cuánto representan los recursos d</w:t>
      </w:r>
      <w:r w:rsidRPr="000D1335">
        <w:rPr>
          <w:sz w:val="24"/>
          <w:szCs w:val="24"/>
          <w:lang w:val="es-ES"/>
        </w:rPr>
        <w:t xml:space="preserve">el PDDE y del PTRF en </w:t>
      </w:r>
      <w:r w:rsidR="007F2313" w:rsidRPr="000D1335">
        <w:rPr>
          <w:sz w:val="24"/>
          <w:szCs w:val="24"/>
          <w:lang w:val="es-ES"/>
        </w:rPr>
        <w:t>el</w:t>
      </w:r>
      <w:r w:rsidRPr="000D1335">
        <w:rPr>
          <w:sz w:val="24"/>
          <w:szCs w:val="24"/>
          <w:lang w:val="es-ES"/>
        </w:rPr>
        <w:t xml:space="preserve"> planeamiento presupuestario municipal.</w:t>
      </w:r>
    </w:p>
    <w:p w:rsidR="0099576C" w:rsidRPr="000D1335" w:rsidRDefault="0099576C" w:rsidP="0099576C">
      <w:pPr>
        <w:tabs>
          <w:tab w:val="left" w:pos="709"/>
        </w:tabs>
        <w:spacing w:after="0" w:line="360" w:lineRule="auto"/>
        <w:jc w:val="both"/>
        <w:rPr>
          <w:sz w:val="24"/>
          <w:szCs w:val="24"/>
          <w:lang w:val="es-ES"/>
        </w:rPr>
      </w:pPr>
      <w:r w:rsidRPr="000D1335">
        <w:rPr>
          <w:sz w:val="24"/>
          <w:szCs w:val="24"/>
          <w:lang w:val="es-ES"/>
        </w:rPr>
        <w:tab/>
        <w:t xml:space="preserve">El estudio de los demostrativos dispuestos en el sitio </w:t>
      </w:r>
      <w:r w:rsidR="0097210B" w:rsidRPr="000D1335">
        <w:rPr>
          <w:sz w:val="24"/>
          <w:szCs w:val="24"/>
          <w:lang w:val="es-ES"/>
        </w:rPr>
        <w:t>de</w:t>
      </w:r>
      <w:r w:rsidRPr="000D1335">
        <w:rPr>
          <w:sz w:val="24"/>
          <w:szCs w:val="24"/>
          <w:lang w:val="es-ES"/>
        </w:rPr>
        <w:t xml:space="preserve"> </w:t>
      </w:r>
      <w:smartTag w:uri="urn:schemas-microsoft-com:office:smarttags" w:element="PersonName">
        <w:smartTagPr>
          <w:attr w:name="ProductID" w:val="la Secretaria Municipal"/>
        </w:smartTagPr>
        <w:r w:rsidRPr="000D1335">
          <w:rPr>
            <w:sz w:val="24"/>
            <w:szCs w:val="24"/>
            <w:lang w:val="es-ES"/>
          </w:rPr>
          <w:t>la Secretaria Municipal</w:t>
        </w:r>
      </w:smartTag>
      <w:r w:rsidRPr="000D1335">
        <w:rPr>
          <w:sz w:val="24"/>
          <w:szCs w:val="24"/>
          <w:lang w:val="es-ES"/>
        </w:rPr>
        <w:t xml:space="preserve"> de Planeamiento, Presupuesto y Gestión de </w:t>
      </w:r>
      <w:smartTag w:uri="urn:schemas-microsoft-com:office:smarttags" w:element="PersonName">
        <w:smartTagPr>
          <w:attr w:name="ProductID" w:val="la PMSP"/>
        </w:smartTagPr>
        <w:r w:rsidRPr="000D1335">
          <w:rPr>
            <w:sz w:val="24"/>
            <w:szCs w:val="24"/>
            <w:lang w:val="es-ES"/>
          </w:rPr>
          <w:t>la PMSP</w:t>
        </w:r>
      </w:smartTag>
      <w:r w:rsidRPr="000D1335">
        <w:rPr>
          <w:sz w:val="24"/>
          <w:szCs w:val="24"/>
          <w:lang w:val="es-ES"/>
        </w:rPr>
        <w:t xml:space="preserve"> llev</w:t>
      </w:r>
      <w:r w:rsidR="007F2313" w:rsidRPr="000D1335">
        <w:rPr>
          <w:sz w:val="24"/>
          <w:szCs w:val="24"/>
          <w:lang w:val="es-ES"/>
        </w:rPr>
        <w:t>ó</w:t>
      </w:r>
      <w:r w:rsidRPr="000D1335">
        <w:rPr>
          <w:sz w:val="24"/>
          <w:szCs w:val="24"/>
          <w:lang w:val="es-ES"/>
        </w:rPr>
        <w:t xml:space="preserve"> a la construcción de un instrumento </w:t>
      </w:r>
      <w:r w:rsidRPr="000D1335">
        <w:rPr>
          <w:sz w:val="24"/>
          <w:szCs w:val="24"/>
          <w:lang w:val="es-ES"/>
        </w:rPr>
        <w:lastRenderedPageBreak/>
        <w:t xml:space="preserve">de sistematización de </w:t>
      </w:r>
      <w:r w:rsidRPr="006476D4">
        <w:rPr>
          <w:sz w:val="24"/>
          <w:szCs w:val="24"/>
          <w:lang w:val="es-ES"/>
        </w:rPr>
        <w:t xml:space="preserve">datos, </w:t>
      </w:r>
      <w:r w:rsidR="00B763EF" w:rsidRPr="006476D4">
        <w:rPr>
          <w:sz w:val="24"/>
          <w:szCs w:val="24"/>
          <w:lang w:val="es-ES"/>
        </w:rPr>
        <w:t>en que se presentan</w:t>
      </w:r>
      <w:r w:rsidRPr="006476D4">
        <w:rPr>
          <w:sz w:val="24"/>
          <w:szCs w:val="24"/>
          <w:lang w:val="es-ES"/>
        </w:rPr>
        <w:t xml:space="preserve"> los presupuestos municipales de San Pa</w:t>
      </w:r>
      <w:r w:rsidR="0071665A" w:rsidRPr="006476D4">
        <w:rPr>
          <w:sz w:val="24"/>
          <w:szCs w:val="24"/>
          <w:lang w:val="es-ES"/>
        </w:rPr>
        <w:t>b</w:t>
      </w:r>
      <w:r w:rsidRPr="006476D4">
        <w:rPr>
          <w:sz w:val="24"/>
          <w:szCs w:val="24"/>
          <w:lang w:val="es-ES"/>
        </w:rPr>
        <w:t xml:space="preserve">lo en el período de </w:t>
      </w:r>
      <w:smartTag w:uri="urn:schemas-microsoft-com:office:smarttags" w:element="metricconverter">
        <w:smartTagPr>
          <w:attr w:name="ProductID" w:val="2007 a"/>
        </w:smartTagPr>
        <w:r w:rsidRPr="006476D4">
          <w:rPr>
            <w:sz w:val="24"/>
            <w:szCs w:val="24"/>
            <w:lang w:val="es-ES"/>
          </w:rPr>
          <w:t>2007 a</w:t>
        </w:r>
      </w:smartTag>
      <w:r w:rsidRPr="006476D4">
        <w:rPr>
          <w:sz w:val="24"/>
          <w:szCs w:val="24"/>
          <w:lang w:val="es-ES"/>
        </w:rPr>
        <w:t xml:space="preserve"> 2013, compar</w:t>
      </w:r>
      <w:r w:rsidR="00AC4081" w:rsidRPr="006476D4">
        <w:rPr>
          <w:sz w:val="24"/>
          <w:szCs w:val="24"/>
          <w:lang w:val="es-ES"/>
        </w:rPr>
        <w:t>ados con</w:t>
      </w:r>
      <w:r w:rsidRPr="006476D4">
        <w:rPr>
          <w:sz w:val="24"/>
          <w:szCs w:val="24"/>
          <w:lang w:val="es-ES"/>
        </w:rPr>
        <w:t xml:space="preserve"> los valores totales aplicados en Educación en el municipio</w:t>
      </w:r>
      <w:r w:rsidR="00B763EF" w:rsidRPr="006476D4">
        <w:rPr>
          <w:sz w:val="24"/>
          <w:szCs w:val="24"/>
          <w:lang w:val="es-ES"/>
        </w:rPr>
        <w:t xml:space="preserve"> de San Pablo</w:t>
      </w:r>
      <w:r w:rsidRPr="006476D4">
        <w:rPr>
          <w:sz w:val="24"/>
          <w:szCs w:val="24"/>
          <w:lang w:val="es-ES"/>
        </w:rPr>
        <w:t xml:space="preserve"> con los valores de las sumas destinadas </w:t>
      </w:r>
      <w:r w:rsidR="00B763EF" w:rsidRPr="006476D4">
        <w:rPr>
          <w:sz w:val="24"/>
          <w:szCs w:val="24"/>
          <w:lang w:val="es-ES"/>
        </w:rPr>
        <w:t>al PDDE de</w:t>
      </w:r>
      <w:r w:rsidR="00E8696E" w:rsidRPr="006476D4">
        <w:rPr>
          <w:sz w:val="24"/>
          <w:szCs w:val="24"/>
          <w:lang w:val="es-ES"/>
        </w:rPr>
        <w:t xml:space="preserve"> las escuelas municipales </w:t>
      </w:r>
      <w:r w:rsidR="007F2313" w:rsidRPr="006476D4">
        <w:rPr>
          <w:sz w:val="24"/>
          <w:szCs w:val="24"/>
          <w:lang w:val="es-ES"/>
        </w:rPr>
        <w:t xml:space="preserve">en </w:t>
      </w:r>
      <w:r w:rsidR="00AC4081" w:rsidRPr="006476D4">
        <w:rPr>
          <w:sz w:val="24"/>
          <w:szCs w:val="24"/>
          <w:lang w:val="es-ES"/>
        </w:rPr>
        <w:t>este mismo perí</w:t>
      </w:r>
      <w:r w:rsidR="00E8696E" w:rsidRPr="006476D4">
        <w:rPr>
          <w:sz w:val="24"/>
          <w:szCs w:val="24"/>
          <w:lang w:val="es-ES"/>
        </w:rPr>
        <w:t xml:space="preserve">odo, teniendo como objetivo visualizar la tendencia </w:t>
      </w:r>
      <w:r w:rsidR="00B763EF" w:rsidRPr="006476D4">
        <w:rPr>
          <w:sz w:val="24"/>
          <w:szCs w:val="24"/>
          <w:lang w:val="es-ES"/>
        </w:rPr>
        <w:t xml:space="preserve">de los valores globales </w:t>
      </w:r>
      <w:r w:rsidR="00E8696E" w:rsidRPr="006476D4">
        <w:rPr>
          <w:sz w:val="24"/>
          <w:szCs w:val="24"/>
          <w:lang w:val="es-ES"/>
        </w:rPr>
        <w:t xml:space="preserve">anuales por parte de </w:t>
      </w:r>
      <w:smartTag w:uri="urn:schemas-microsoft-com:office:smarttags" w:element="PersonName">
        <w:smartTagPr>
          <w:attr w:name="ProductID" w:val="la Uni￳n"/>
        </w:smartTagPr>
        <w:r w:rsidR="00E8696E" w:rsidRPr="006476D4">
          <w:rPr>
            <w:sz w:val="24"/>
            <w:szCs w:val="24"/>
            <w:lang w:val="es-ES"/>
          </w:rPr>
          <w:t>la Unión</w:t>
        </w:r>
      </w:smartTag>
      <w:r w:rsidR="000B2B26" w:rsidRPr="006476D4">
        <w:rPr>
          <w:sz w:val="24"/>
          <w:szCs w:val="24"/>
          <w:lang w:val="es-ES"/>
        </w:rPr>
        <w:t xml:space="preserve"> y del</w:t>
      </w:r>
      <w:r w:rsidR="00E8696E" w:rsidRPr="006476D4">
        <w:rPr>
          <w:sz w:val="24"/>
          <w:szCs w:val="24"/>
          <w:lang w:val="es-ES"/>
        </w:rPr>
        <w:t xml:space="preserve"> </w:t>
      </w:r>
      <w:r w:rsidR="000B2B26" w:rsidRPr="006476D4">
        <w:rPr>
          <w:sz w:val="24"/>
          <w:szCs w:val="24"/>
          <w:lang w:val="es-ES"/>
        </w:rPr>
        <w:t>Municipio</w:t>
      </w:r>
      <w:r w:rsidR="00E8696E" w:rsidRPr="006476D4">
        <w:rPr>
          <w:sz w:val="24"/>
          <w:szCs w:val="24"/>
          <w:lang w:val="es-ES"/>
        </w:rPr>
        <w:t xml:space="preserve"> de San Pablo</w:t>
      </w:r>
      <w:r w:rsidR="00E8696E" w:rsidRPr="000D1335">
        <w:rPr>
          <w:sz w:val="24"/>
          <w:szCs w:val="24"/>
          <w:lang w:val="es-ES"/>
        </w:rPr>
        <w:t xml:space="preserve"> en las políticas de descentralización financiera escolar.</w:t>
      </w:r>
    </w:p>
    <w:p w:rsidR="00944380" w:rsidRPr="000D1335" w:rsidRDefault="00944380" w:rsidP="0099576C">
      <w:pPr>
        <w:tabs>
          <w:tab w:val="left" w:pos="284"/>
          <w:tab w:val="left" w:pos="709"/>
        </w:tabs>
        <w:spacing w:after="0" w:line="360" w:lineRule="auto"/>
        <w:jc w:val="both"/>
        <w:rPr>
          <w:sz w:val="24"/>
          <w:szCs w:val="24"/>
          <w:lang w:val="es-ES"/>
        </w:rPr>
        <w:sectPr w:rsidR="00944380" w:rsidRPr="000D1335" w:rsidSect="00F97114">
          <w:footerReference w:type="default" r:id="rId10"/>
          <w:pgSz w:w="11906" w:h="16838" w:code="9"/>
          <w:pgMar w:top="1701" w:right="1134" w:bottom="1134" w:left="1701" w:header="709" w:footer="709" w:gutter="0"/>
          <w:cols w:space="708"/>
          <w:docGrid w:linePitch="360"/>
        </w:sectPr>
      </w:pPr>
    </w:p>
    <w:p w:rsidR="00944380" w:rsidRPr="000D1335" w:rsidRDefault="00944380" w:rsidP="00442167">
      <w:pPr>
        <w:pStyle w:val="Epgrafe"/>
        <w:spacing w:before="120" w:after="200"/>
        <w:jc w:val="center"/>
        <w:rPr>
          <w:rFonts w:eastAsia="Calibri"/>
          <w:smallCaps w:val="0"/>
          <w:color w:val="auto"/>
          <w:spacing w:val="0"/>
          <w:sz w:val="24"/>
          <w:szCs w:val="24"/>
          <w:lang w:val="es-ES" w:eastAsia="en-US"/>
        </w:rPr>
      </w:pPr>
      <w:r w:rsidRPr="000D1335">
        <w:rPr>
          <w:rFonts w:eastAsia="Calibri"/>
          <w:smallCaps w:val="0"/>
          <w:color w:val="auto"/>
          <w:spacing w:val="0"/>
          <w:sz w:val="24"/>
          <w:szCs w:val="24"/>
          <w:lang w:val="es-ES" w:eastAsia="en-US"/>
        </w:rPr>
        <w:lastRenderedPageBreak/>
        <w:t xml:space="preserve">Cuadro </w:t>
      </w:r>
      <w:r w:rsidR="00057598" w:rsidRPr="000D1335">
        <w:rPr>
          <w:rFonts w:eastAsia="Calibri"/>
          <w:smallCaps w:val="0"/>
          <w:color w:val="auto"/>
          <w:spacing w:val="0"/>
          <w:sz w:val="24"/>
          <w:szCs w:val="24"/>
          <w:lang w:val="es-ES" w:eastAsia="en-US"/>
        </w:rPr>
        <w:fldChar w:fldCharType="begin"/>
      </w:r>
      <w:r w:rsidRPr="000D1335">
        <w:rPr>
          <w:rFonts w:eastAsia="Calibri"/>
          <w:smallCaps w:val="0"/>
          <w:color w:val="auto"/>
          <w:spacing w:val="0"/>
          <w:sz w:val="24"/>
          <w:szCs w:val="24"/>
          <w:lang w:val="es-ES" w:eastAsia="en-US"/>
        </w:rPr>
        <w:instrText xml:space="preserve"> SEQ Quadro \* ARABIC </w:instrText>
      </w:r>
      <w:r w:rsidR="00057598" w:rsidRPr="000D1335">
        <w:rPr>
          <w:rFonts w:eastAsia="Calibri"/>
          <w:smallCaps w:val="0"/>
          <w:color w:val="auto"/>
          <w:spacing w:val="0"/>
          <w:sz w:val="24"/>
          <w:szCs w:val="24"/>
          <w:lang w:val="es-ES" w:eastAsia="en-US"/>
        </w:rPr>
        <w:fldChar w:fldCharType="separate"/>
      </w:r>
      <w:r w:rsidR="00495033">
        <w:rPr>
          <w:rFonts w:eastAsia="Calibri"/>
          <w:smallCaps w:val="0"/>
          <w:noProof/>
          <w:color w:val="auto"/>
          <w:spacing w:val="0"/>
          <w:sz w:val="24"/>
          <w:szCs w:val="24"/>
          <w:lang w:val="es-ES" w:eastAsia="en-US"/>
        </w:rPr>
        <w:t>2</w:t>
      </w:r>
      <w:r w:rsidR="00057598" w:rsidRPr="000D1335">
        <w:rPr>
          <w:rFonts w:eastAsia="Calibri"/>
          <w:smallCaps w:val="0"/>
          <w:color w:val="auto"/>
          <w:spacing w:val="0"/>
          <w:sz w:val="24"/>
          <w:szCs w:val="24"/>
          <w:lang w:val="es-ES" w:eastAsia="en-US"/>
        </w:rPr>
        <w:fldChar w:fldCharType="end"/>
      </w:r>
      <w:r w:rsidRPr="000D1335">
        <w:rPr>
          <w:rFonts w:eastAsia="Calibri"/>
          <w:smallCaps w:val="0"/>
          <w:color w:val="auto"/>
          <w:spacing w:val="0"/>
          <w:sz w:val="24"/>
          <w:szCs w:val="24"/>
          <w:lang w:val="es-ES" w:eastAsia="en-US"/>
        </w:rPr>
        <w:t xml:space="preserve">: Demostrativos Presupuestarios de </w:t>
      </w:r>
      <w:smartTag w:uri="urn:schemas-microsoft-com:office:smarttags" w:element="PersonName">
        <w:smartTagPr>
          <w:attr w:name="ProductID" w:val="la Educaci￳n Municipal"/>
        </w:smartTagPr>
        <w:r w:rsidRPr="000D1335">
          <w:rPr>
            <w:rFonts w:eastAsia="Calibri"/>
            <w:smallCaps w:val="0"/>
            <w:color w:val="auto"/>
            <w:spacing w:val="0"/>
            <w:sz w:val="24"/>
            <w:szCs w:val="24"/>
            <w:lang w:val="es-ES" w:eastAsia="en-US"/>
          </w:rPr>
          <w:t>la Educación Municipal</w:t>
        </w:r>
      </w:smartTag>
      <w:r w:rsidRPr="000D1335">
        <w:rPr>
          <w:rFonts w:eastAsia="Calibri"/>
          <w:smallCaps w:val="0"/>
          <w:color w:val="auto"/>
          <w:spacing w:val="0"/>
          <w:sz w:val="24"/>
          <w:szCs w:val="24"/>
          <w:lang w:val="es-ES" w:eastAsia="en-US"/>
        </w:rPr>
        <w:t xml:space="preserve"> de San Pablo (</w:t>
      </w:r>
      <w:smartTag w:uri="urn:schemas-microsoft-com:office:smarttags" w:element="metricconverter">
        <w:smartTagPr>
          <w:attr w:name="ProductID" w:val="2007 a"/>
        </w:smartTagPr>
        <w:r w:rsidRPr="000D1335">
          <w:rPr>
            <w:rFonts w:eastAsia="Calibri"/>
            <w:smallCaps w:val="0"/>
            <w:color w:val="auto"/>
            <w:spacing w:val="0"/>
            <w:sz w:val="24"/>
            <w:szCs w:val="24"/>
            <w:lang w:val="es-ES" w:eastAsia="en-US"/>
          </w:rPr>
          <w:t>2007 a</w:t>
        </w:r>
      </w:smartTag>
      <w:r w:rsidRPr="000D1335">
        <w:rPr>
          <w:rFonts w:eastAsia="Calibri"/>
          <w:smallCaps w:val="0"/>
          <w:color w:val="auto"/>
          <w:spacing w:val="0"/>
          <w:sz w:val="24"/>
          <w:szCs w:val="24"/>
          <w:lang w:val="es-ES" w:eastAsia="en-US"/>
        </w:rPr>
        <w:t xml:space="preserve"> 2013): inversió</w:t>
      </w:r>
      <w:r w:rsidR="00832330" w:rsidRPr="000D1335">
        <w:rPr>
          <w:rFonts w:eastAsia="Calibri"/>
          <w:smallCaps w:val="0"/>
          <w:color w:val="auto"/>
          <w:spacing w:val="0"/>
          <w:sz w:val="24"/>
          <w:szCs w:val="24"/>
          <w:lang w:val="es-ES" w:eastAsia="en-US"/>
        </w:rPr>
        <w:t>n total en Educación comparada con</w:t>
      </w:r>
      <w:r w:rsidRPr="000D1335">
        <w:rPr>
          <w:rFonts w:eastAsia="Calibri"/>
          <w:smallCaps w:val="0"/>
          <w:color w:val="auto"/>
          <w:spacing w:val="0"/>
          <w:sz w:val="24"/>
          <w:szCs w:val="24"/>
          <w:lang w:val="es-ES" w:eastAsia="en-US"/>
        </w:rPr>
        <w:t xml:space="preserve"> la inversión del PDDE y PTRF (valores corregidos para diciembre/2013 por el IPCA/IBGE, contabilizados en miles de reales)</w:t>
      </w:r>
    </w:p>
    <w:tbl>
      <w:tblPr>
        <w:tblW w:w="5000" w:type="pct"/>
        <w:tblBorders>
          <w:top w:val="single" w:sz="8" w:space="0" w:color="000000"/>
          <w:bottom w:val="single" w:sz="8" w:space="0" w:color="000000"/>
        </w:tblBorders>
        <w:tblLook w:val="04A0"/>
      </w:tblPr>
      <w:tblGrid>
        <w:gridCol w:w="5692"/>
        <w:gridCol w:w="1226"/>
        <w:gridCol w:w="1172"/>
        <w:gridCol w:w="1240"/>
        <w:gridCol w:w="1243"/>
        <w:gridCol w:w="1243"/>
        <w:gridCol w:w="1234"/>
        <w:gridCol w:w="1169"/>
      </w:tblGrid>
      <w:tr w:rsidR="00944380" w:rsidRPr="00735CD2" w:rsidTr="006F5ECD">
        <w:trPr>
          <w:trHeight w:val="300"/>
        </w:trPr>
        <w:tc>
          <w:tcPr>
            <w:tcW w:w="2002" w:type="pct"/>
            <w:tcBorders>
              <w:top w:val="single" w:sz="8" w:space="0" w:color="000000"/>
              <w:left w:val="nil"/>
              <w:bottom w:val="single" w:sz="8" w:space="0" w:color="000000"/>
              <w:right w:val="nil"/>
            </w:tcBorders>
            <w:vAlign w:val="center"/>
          </w:tcPr>
          <w:p w:rsidR="00944380" w:rsidRPr="00735CD2" w:rsidRDefault="00944380" w:rsidP="006F5ECD">
            <w:pPr>
              <w:spacing w:after="0" w:line="240" w:lineRule="auto"/>
              <w:jc w:val="center"/>
              <w:rPr>
                <w:rFonts w:cs="Arial"/>
                <w:b/>
                <w:bCs/>
                <w:color w:val="000000"/>
                <w:lang w:val="es-ES"/>
              </w:rPr>
            </w:pPr>
          </w:p>
        </w:tc>
        <w:tc>
          <w:tcPr>
            <w:tcW w:w="431" w:type="pct"/>
            <w:tcBorders>
              <w:top w:val="single" w:sz="8" w:space="0" w:color="000000"/>
              <w:left w:val="nil"/>
              <w:bottom w:val="single" w:sz="8" w:space="0" w:color="000000"/>
              <w:right w:val="nil"/>
            </w:tcBorders>
            <w:vAlign w:val="center"/>
          </w:tcPr>
          <w:p w:rsidR="00944380" w:rsidRPr="00735CD2" w:rsidRDefault="00944380" w:rsidP="006F5ECD">
            <w:pPr>
              <w:spacing w:after="0" w:line="240" w:lineRule="auto"/>
              <w:jc w:val="center"/>
              <w:rPr>
                <w:rFonts w:cs="Arial"/>
                <w:b/>
                <w:bCs/>
                <w:color w:val="000000"/>
                <w:lang w:val="es-ES"/>
              </w:rPr>
            </w:pPr>
            <w:r w:rsidRPr="00735CD2">
              <w:rPr>
                <w:rFonts w:cs="Arial"/>
                <w:b/>
                <w:bCs/>
                <w:color w:val="000000"/>
                <w:lang w:val="es-ES"/>
              </w:rPr>
              <w:t>2007</w:t>
            </w:r>
          </w:p>
        </w:tc>
        <w:tc>
          <w:tcPr>
            <w:tcW w:w="412" w:type="pct"/>
            <w:tcBorders>
              <w:top w:val="single" w:sz="8" w:space="0" w:color="000000"/>
              <w:left w:val="nil"/>
              <w:bottom w:val="single" w:sz="8" w:space="0" w:color="000000"/>
              <w:right w:val="nil"/>
            </w:tcBorders>
            <w:vAlign w:val="center"/>
          </w:tcPr>
          <w:p w:rsidR="00944380" w:rsidRPr="00735CD2" w:rsidRDefault="00944380" w:rsidP="006F5ECD">
            <w:pPr>
              <w:spacing w:after="0" w:line="240" w:lineRule="auto"/>
              <w:jc w:val="center"/>
              <w:rPr>
                <w:rFonts w:cs="Arial"/>
                <w:b/>
                <w:bCs/>
                <w:color w:val="000000"/>
                <w:lang w:val="es-ES"/>
              </w:rPr>
            </w:pPr>
            <w:r w:rsidRPr="00735CD2">
              <w:rPr>
                <w:rFonts w:cs="Arial"/>
                <w:b/>
                <w:bCs/>
                <w:color w:val="000000"/>
                <w:lang w:val="es-ES"/>
              </w:rPr>
              <w:t>2008</w:t>
            </w:r>
          </w:p>
        </w:tc>
        <w:tc>
          <w:tcPr>
            <w:tcW w:w="436" w:type="pct"/>
            <w:tcBorders>
              <w:top w:val="single" w:sz="8" w:space="0" w:color="000000"/>
              <w:left w:val="nil"/>
              <w:bottom w:val="single" w:sz="8" w:space="0" w:color="000000"/>
              <w:right w:val="nil"/>
            </w:tcBorders>
            <w:vAlign w:val="center"/>
          </w:tcPr>
          <w:p w:rsidR="00944380" w:rsidRPr="00735CD2" w:rsidRDefault="00944380" w:rsidP="006F5ECD">
            <w:pPr>
              <w:spacing w:after="0" w:line="240" w:lineRule="auto"/>
              <w:jc w:val="center"/>
              <w:rPr>
                <w:rFonts w:cs="Arial"/>
                <w:b/>
                <w:bCs/>
                <w:color w:val="000000"/>
                <w:lang w:val="es-ES"/>
              </w:rPr>
            </w:pPr>
            <w:r w:rsidRPr="00735CD2">
              <w:rPr>
                <w:rFonts w:cs="Arial"/>
                <w:b/>
                <w:bCs/>
                <w:color w:val="000000"/>
                <w:lang w:val="es-ES"/>
              </w:rPr>
              <w:t>2009</w:t>
            </w:r>
          </w:p>
        </w:tc>
        <w:tc>
          <w:tcPr>
            <w:tcW w:w="437" w:type="pct"/>
            <w:tcBorders>
              <w:top w:val="single" w:sz="8" w:space="0" w:color="000000"/>
              <w:left w:val="nil"/>
              <w:bottom w:val="single" w:sz="8" w:space="0" w:color="000000"/>
              <w:right w:val="nil"/>
            </w:tcBorders>
            <w:vAlign w:val="center"/>
          </w:tcPr>
          <w:p w:rsidR="00944380" w:rsidRPr="00735CD2" w:rsidRDefault="00944380" w:rsidP="006F5ECD">
            <w:pPr>
              <w:spacing w:after="0" w:line="240" w:lineRule="auto"/>
              <w:jc w:val="center"/>
              <w:rPr>
                <w:rFonts w:cs="Arial"/>
                <w:b/>
                <w:bCs/>
                <w:color w:val="000000"/>
                <w:lang w:val="es-ES"/>
              </w:rPr>
            </w:pPr>
            <w:r w:rsidRPr="00735CD2">
              <w:rPr>
                <w:rFonts w:cs="Arial"/>
                <w:b/>
                <w:bCs/>
                <w:color w:val="000000"/>
                <w:lang w:val="es-ES"/>
              </w:rPr>
              <w:t>2010</w:t>
            </w:r>
          </w:p>
        </w:tc>
        <w:tc>
          <w:tcPr>
            <w:tcW w:w="437" w:type="pct"/>
            <w:tcBorders>
              <w:top w:val="single" w:sz="8" w:space="0" w:color="000000"/>
              <w:left w:val="nil"/>
              <w:bottom w:val="single" w:sz="8" w:space="0" w:color="000000"/>
              <w:right w:val="nil"/>
            </w:tcBorders>
            <w:vAlign w:val="center"/>
          </w:tcPr>
          <w:p w:rsidR="00944380" w:rsidRPr="00735CD2" w:rsidRDefault="00944380" w:rsidP="006F5ECD">
            <w:pPr>
              <w:spacing w:after="0" w:line="240" w:lineRule="auto"/>
              <w:jc w:val="center"/>
              <w:rPr>
                <w:rFonts w:cs="Arial"/>
                <w:b/>
                <w:bCs/>
                <w:color w:val="000000"/>
                <w:lang w:val="es-ES"/>
              </w:rPr>
            </w:pPr>
            <w:r w:rsidRPr="00735CD2">
              <w:rPr>
                <w:rFonts w:cs="Arial"/>
                <w:b/>
                <w:bCs/>
                <w:color w:val="000000"/>
                <w:lang w:val="es-ES"/>
              </w:rPr>
              <w:t>2011</w:t>
            </w:r>
          </w:p>
        </w:tc>
        <w:tc>
          <w:tcPr>
            <w:tcW w:w="434" w:type="pct"/>
            <w:tcBorders>
              <w:top w:val="single" w:sz="8" w:space="0" w:color="000000"/>
              <w:left w:val="nil"/>
              <w:bottom w:val="single" w:sz="8" w:space="0" w:color="000000"/>
              <w:right w:val="nil"/>
            </w:tcBorders>
            <w:vAlign w:val="center"/>
          </w:tcPr>
          <w:p w:rsidR="00944380" w:rsidRPr="00735CD2" w:rsidRDefault="00944380" w:rsidP="006F5ECD">
            <w:pPr>
              <w:spacing w:after="0" w:line="240" w:lineRule="auto"/>
              <w:jc w:val="center"/>
              <w:rPr>
                <w:rFonts w:cs="Arial"/>
                <w:b/>
                <w:bCs/>
                <w:color w:val="000000"/>
                <w:lang w:val="es-ES"/>
              </w:rPr>
            </w:pPr>
            <w:r w:rsidRPr="00735CD2">
              <w:rPr>
                <w:rFonts w:cs="Arial"/>
                <w:b/>
                <w:bCs/>
                <w:color w:val="000000"/>
                <w:lang w:val="es-ES"/>
              </w:rPr>
              <w:t>2012</w:t>
            </w:r>
          </w:p>
        </w:tc>
        <w:tc>
          <w:tcPr>
            <w:tcW w:w="411" w:type="pct"/>
            <w:tcBorders>
              <w:top w:val="single" w:sz="8" w:space="0" w:color="000000"/>
              <w:left w:val="nil"/>
              <w:bottom w:val="single" w:sz="8" w:space="0" w:color="000000"/>
              <w:right w:val="nil"/>
            </w:tcBorders>
            <w:vAlign w:val="center"/>
          </w:tcPr>
          <w:p w:rsidR="00944380" w:rsidRPr="00735CD2" w:rsidRDefault="00944380" w:rsidP="006F5ECD">
            <w:pPr>
              <w:spacing w:after="0" w:line="240" w:lineRule="auto"/>
              <w:jc w:val="center"/>
              <w:rPr>
                <w:rFonts w:cs="Arial"/>
                <w:b/>
                <w:bCs/>
                <w:color w:val="000000"/>
                <w:lang w:val="es-ES"/>
              </w:rPr>
            </w:pPr>
            <w:r w:rsidRPr="00735CD2">
              <w:rPr>
                <w:rFonts w:cs="Arial"/>
                <w:b/>
                <w:bCs/>
                <w:color w:val="000000"/>
                <w:lang w:val="es-ES"/>
              </w:rPr>
              <w:t>2013</w:t>
            </w:r>
          </w:p>
        </w:tc>
      </w:tr>
      <w:tr w:rsidR="00944380" w:rsidRPr="00735CD2" w:rsidTr="006F5ECD">
        <w:trPr>
          <w:trHeight w:val="300"/>
        </w:trPr>
        <w:tc>
          <w:tcPr>
            <w:tcW w:w="2002"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
                <w:bCs/>
                <w:color w:val="000000"/>
                <w:lang w:val="es-ES"/>
              </w:rPr>
            </w:pPr>
            <w:r w:rsidRPr="00735CD2">
              <w:rPr>
                <w:rFonts w:cs="Arial"/>
                <w:b/>
                <w:bCs/>
                <w:color w:val="000000"/>
                <w:lang w:val="es-ES"/>
              </w:rPr>
              <w:t>Ingresos Resultado de Impuestos y Transferencias</w:t>
            </w:r>
          </w:p>
          <w:p w:rsidR="00944380" w:rsidRPr="00735CD2" w:rsidRDefault="00944380" w:rsidP="006F5ECD">
            <w:pPr>
              <w:spacing w:after="0" w:line="240" w:lineRule="auto"/>
              <w:jc w:val="center"/>
              <w:rPr>
                <w:rFonts w:cs="Arial"/>
                <w:b/>
                <w:bCs/>
                <w:color w:val="000000"/>
                <w:lang w:val="es-ES"/>
              </w:rPr>
            </w:pPr>
            <w:r w:rsidRPr="00735CD2">
              <w:rPr>
                <w:rFonts w:cs="Arial"/>
                <w:b/>
                <w:bCs/>
                <w:color w:val="000000"/>
                <w:lang w:val="es-ES"/>
              </w:rPr>
              <w:t>(valores comprometidos*)</w:t>
            </w:r>
          </w:p>
        </w:tc>
        <w:tc>
          <w:tcPr>
            <w:tcW w:w="431"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20.891.531</w:t>
            </w:r>
          </w:p>
        </w:tc>
        <w:tc>
          <w:tcPr>
            <w:tcW w:w="412"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22.197.389</w:t>
            </w:r>
          </w:p>
        </w:tc>
        <w:tc>
          <w:tcPr>
            <w:tcW w:w="436"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22.469.574</w:t>
            </w:r>
          </w:p>
        </w:tc>
        <w:tc>
          <w:tcPr>
            <w:tcW w:w="437"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25.090.713</w:t>
            </w:r>
          </w:p>
        </w:tc>
        <w:tc>
          <w:tcPr>
            <w:tcW w:w="437"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26.755.417</w:t>
            </w:r>
          </w:p>
        </w:tc>
        <w:tc>
          <w:tcPr>
            <w:tcW w:w="434"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28.359.884</w:t>
            </w:r>
          </w:p>
        </w:tc>
        <w:tc>
          <w:tcPr>
            <w:tcW w:w="411"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28.558.951</w:t>
            </w:r>
          </w:p>
        </w:tc>
      </w:tr>
      <w:tr w:rsidR="00944380" w:rsidRPr="00735CD2" w:rsidTr="006F5ECD">
        <w:trPr>
          <w:trHeight w:val="300"/>
        </w:trPr>
        <w:tc>
          <w:tcPr>
            <w:tcW w:w="2002" w:type="pct"/>
            <w:vAlign w:val="center"/>
          </w:tcPr>
          <w:p w:rsidR="00944380" w:rsidRPr="00735CD2" w:rsidRDefault="001B32AE" w:rsidP="006F5ECD">
            <w:pPr>
              <w:spacing w:after="0" w:line="240" w:lineRule="auto"/>
              <w:jc w:val="center"/>
              <w:rPr>
                <w:rFonts w:cs="Arial"/>
                <w:b/>
                <w:bCs/>
                <w:color w:val="000000"/>
                <w:lang w:val="es-ES"/>
              </w:rPr>
            </w:pPr>
            <w:r w:rsidRPr="00735CD2">
              <w:rPr>
                <w:rFonts w:cs="Arial"/>
                <w:b/>
                <w:bCs/>
                <w:color w:val="000000"/>
                <w:lang w:val="es-ES"/>
              </w:rPr>
              <w:t>Inversión Legal total en</w:t>
            </w:r>
            <w:r w:rsidR="00944380" w:rsidRPr="00735CD2">
              <w:rPr>
                <w:rFonts w:cs="Arial"/>
                <w:b/>
                <w:bCs/>
                <w:color w:val="000000"/>
                <w:lang w:val="es-ES"/>
              </w:rPr>
              <w:t xml:space="preserve"> Educación</w:t>
            </w:r>
          </w:p>
          <w:p w:rsidR="00944380" w:rsidRPr="00735CD2" w:rsidRDefault="00832330" w:rsidP="006F5ECD">
            <w:pPr>
              <w:spacing w:after="0" w:line="240" w:lineRule="auto"/>
              <w:jc w:val="center"/>
              <w:rPr>
                <w:rFonts w:cs="Arial"/>
                <w:b/>
                <w:bCs/>
                <w:color w:val="000000"/>
                <w:lang w:val="es-ES"/>
              </w:rPr>
            </w:pPr>
            <w:r w:rsidRPr="00735CD2">
              <w:rPr>
                <w:rFonts w:cs="Arial"/>
                <w:b/>
                <w:bCs/>
                <w:color w:val="000000"/>
                <w:lang w:val="es-ES"/>
              </w:rPr>
              <w:t>(art. 2º y 3º</w:t>
            </w:r>
            <w:r w:rsidR="00944380" w:rsidRPr="00735CD2">
              <w:rPr>
                <w:rFonts w:cs="Arial"/>
                <w:b/>
                <w:bCs/>
                <w:color w:val="000000"/>
                <w:lang w:val="es-ES"/>
              </w:rPr>
              <w:t xml:space="preserve"> </w:t>
            </w:r>
            <w:r w:rsidRPr="00735CD2">
              <w:rPr>
                <w:rFonts w:cs="Arial"/>
                <w:b/>
                <w:bCs/>
                <w:color w:val="000000"/>
                <w:lang w:val="es-ES"/>
              </w:rPr>
              <w:t xml:space="preserve">de </w:t>
            </w:r>
            <w:smartTag w:uri="urn:schemas-microsoft-com:office:smarttags" w:element="PersonName">
              <w:smartTagPr>
                <w:attr w:name="ProductID" w:val="la Ley"/>
              </w:smartTagPr>
              <w:r w:rsidRPr="00735CD2">
                <w:rPr>
                  <w:rFonts w:cs="Arial"/>
                  <w:b/>
                  <w:bCs/>
                  <w:color w:val="000000"/>
                  <w:lang w:val="es-ES"/>
                </w:rPr>
                <w:t>la</w:t>
              </w:r>
              <w:r w:rsidR="00944380" w:rsidRPr="00735CD2">
                <w:rPr>
                  <w:rFonts w:cs="Arial"/>
                  <w:b/>
                  <w:bCs/>
                  <w:color w:val="000000"/>
                  <w:lang w:val="es-ES"/>
                </w:rPr>
                <w:t xml:space="preserve"> Ley</w:t>
              </w:r>
            </w:smartTag>
            <w:r w:rsidR="00944380" w:rsidRPr="00735CD2">
              <w:rPr>
                <w:rFonts w:cs="Arial"/>
                <w:b/>
                <w:bCs/>
                <w:color w:val="000000"/>
                <w:lang w:val="es-ES"/>
              </w:rPr>
              <w:t xml:space="preserve"> 13.245/2001)</w:t>
            </w:r>
          </w:p>
        </w:tc>
        <w:tc>
          <w:tcPr>
            <w:tcW w:w="431"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6.476.374</w:t>
            </w:r>
          </w:p>
        </w:tc>
        <w:tc>
          <w:tcPr>
            <w:tcW w:w="412"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6.880.716</w:t>
            </w:r>
          </w:p>
        </w:tc>
        <w:tc>
          <w:tcPr>
            <w:tcW w:w="436"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6.965.567</w:t>
            </w:r>
          </w:p>
        </w:tc>
        <w:tc>
          <w:tcPr>
            <w:tcW w:w="437"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7.778.121</w:t>
            </w:r>
          </w:p>
        </w:tc>
        <w:tc>
          <w:tcPr>
            <w:tcW w:w="437"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8.294.179</w:t>
            </w:r>
          </w:p>
        </w:tc>
        <w:tc>
          <w:tcPr>
            <w:tcW w:w="434"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8.791.563</w:t>
            </w:r>
          </w:p>
        </w:tc>
        <w:tc>
          <w:tcPr>
            <w:tcW w:w="411"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9.051.398</w:t>
            </w:r>
          </w:p>
        </w:tc>
      </w:tr>
      <w:tr w:rsidR="00944380" w:rsidRPr="00735CD2" w:rsidTr="006F5ECD">
        <w:trPr>
          <w:trHeight w:val="300"/>
        </w:trPr>
        <w:tc>
          <w:tcPr>
            <w:tcW w:w="2002" w:type="pct"/>
            <w:tcBorders>
              <w:left w:val="nil"/>
              <w:right w:val="nil"/>
            </w:tcBorders>
            <w:shd w:val="clear" w:color="auto" w:fill="C0C0C0"/>
            <w:vAlign w:val="center"/>
          </w:tcPr>
          <w:p w:rsidR="00944380" w:rsidRPr="00735CD2" w:rsidRDefault="00944380" w:rsidP="00944380">
            <w:pPr>
              <w:spacing w:after="0" w:line="240" w:lineRule="auto"/>
              <w:jc w:val="center"/>
              <w:rPr>
                <w:rFonts w:cs="Arial"/>
                <w:b/>
                <w:bCs/>
                <w:color w:val="000000"/>
                <w:lang w:val="es-ES"/>
              </w:rPr>
            </w:pPr>
            <w:r w:rsidRPr="00735CD2">
              <w:rPr>
                <w:rFonts w:cs="Arial"/>
                <w:b/>
                <w:bCs/>
                <w:color w:val="000000"/>
                <w:lang w:val="es-ES"/>
              </w:rPr>
              <w:t>Gasto Total Comprometido Líquido</w:t>
            </w:r>
          </w:p>
        </w:tc>
        <w:tc>
          <w:tcPr>
            <w:tcW w:w="431"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6.731.848</w:t>
            </w:r>
          </w:p>
        </w:tc>
        <w:tc>
          <w:tcPr>
            <w:tcW w:w="412"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7.052.505</w:t>
            </w:r>
          </w:p>
        </w:tc>
        <w:tc>
          <w:tcPr>
            <w:tcW w:w="436"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7.229.787</w:t>
            </w:r>
          </w:p>
        </w:tc>
        <w:tc>
          <w:tcPr>
            <w:tcW w:w="437"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8.081.032</w:t>
            </w:r>
          </w:p>
        </w:tc>
        <w:tc>
          <w:tcPr>
            <w:tcW w:w="437"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8.565.325</w:t>
            </w:r>
          </w:p>
        </w:tc>
        <w:tc>
          <w:tcPr>
            <w:tcW w:w="434"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8.884.044</w:t>
            </w:r>
          </w:p>
        </w:tc>
        <w:tc>
          <w:tcPr>
            <w:tcW w:w="411"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9.052.004</w:t>
            </w:r>
          </w:p>
        </w:tc>
      </w:tr>
      <w:tr w:rsidR="00944380" w:rsidRPr="00735CD2" w:rsidTr="006F5ECD">
        <w:trPr>
          <w:trHeight w:val="300"/>
        </w:trPr>
        <w:tc>
          <w:tcPr>
            <w:tcW w:w="2002" w:type="pct"/>
            <w:vAlign w:val="center"/>
          </w:tcPr>
          <w:p w:rsidR="00944380" w:rsidRPr="00735CD2" w:rsidRDefault="00944380" w:rsidP="006F5ECD">
            <w:pPr>
              <w:spacing w:after="0" w:line="240" w:lineRule="auto"/>
              <w:jc w:val="center"/>
              <w:rPr>
                <w:rFonts w:cs="Arial"/>
                <w:b/>
                <w:bCs/>
                <w:color w:val="000000"/>
                <w:lang w:val="es-ES"/>
              </w:rPr>
            </w:pPr>
            <w:r w:rsidRPr="00735CD2">
              <w:rPr>
                <w:rFonts w:cs="Arial"/>
                <w:b/>
                <w:bCs/>
                <w:color w:val="000000"/>
                <w:lang w:val="es-ES"/>
              </w:rPr>
              <w:t>Inversión Mínima (%)</w:t>
            </w:r>
          </w:p>
          <w:p w:rsidR="00944380" w:rsidRPr="00735CD2" w:rsidRDefault="00944380" w:rsidP="001B32AE">
            <w:pPr>
              <w:spacing w:after="0" w:line="240" w:lineRule="auto"/>
              <w:jc w:val="center"/>
              <w:rPr>
                <w:rFonts w:cs="Arial"/>
                <w:b/>
                <w:bCs/>
                <w:color w:val="000000"/>
                <w:lang w:val="es-ES"/>
              </w:rPr>
            </w:pPr>
            <w:r w:rsidRPr="00735CD2">
              <w:rPr>
                <w:rFonts w:cs="Arial"/>
                <w:b/>
                <w:bCs/>
                <w:color w:val="000000"/>
                <w:lang w:val="es-ES"/>
              </w:rPr>
              <w:t xml:space="preserve">(Prevista </w:t>
            </w:r>
            <w:r w:rsidR="001B32AE" w:rsidRPr="00735CD2">
              <w:rPr>
                <w:rFonts w:cs="Arial"/>
                <w:b/>
                <w:bCs/>
                <w:color w:val="000000"/>
                <w:lang w:val="es-ES"/>
              </w:rPr>
              <w:t>en</w:t>
            </w:r>
            <w:r w:rsidRPr="00735CD2">
              <w:rPr>
                <w:rFonts w:cs="Arial"/>
                <w:b/>
                <w:bCs/>
                <w:color w:val="000000"/>
                <w:lang w:val="es-ES"/>
              </w:rPr>
              <w:t xml:space="preserve"> LOM como 31% d</w:t>
            </w:r>
            <w:r w:rsidR="001B32AE" w:rsidRPr="00735CD2">
              <w:rPr>
                <w:rFonts w:cs="Arial"/>
                <w:b/>
                <w:bCs/>
                <w:color w:val="000000"/>
                <w:lang w:val="es-ES"/>
              </w:rPr>
              <w:t>el</w:t>
            </w:r>
            <w:r w:rsidRPr="00735CD2">
              <w:rPr>
                <w:rFonts w:cs="Arial"/>
                <w:b/>
                <w:bCs/>
                <w:color w:val="000000"/>
                <w:lang w:val="es-ES"/>
              </w:rPr>
              <w:t xml:space="preserve"> </w:t>
            </w:r>
            <w:r w:rsidR="001B32AE" w:rsidRPr="00735CD2">
              <w:rPr>
                <w:rFonts w:cs="Arial"/>
                <w:b/>
                <w:bCs/>
                <w:color w:val="000000"/>
                <w:lang w:val="es-ES"/>
              </w:rPr>
              <w:t>Ingreso</w:t>
            </w:r>
            <w:r w:rsidRPr="00735CD2">
              <w:rPr>
                <w:rFonts w:cs="Arial"/>
                <w:b/>
                <w:bCs/>
                <w:color w:val="000000"/>
                <w:lang w:val="es-ES"/>
              </w:rPr>
              <w:t xml:space="preserve"> Líquid</w:t>
            </w:r>
            <w:r w:rsidR="001B32AE" w:rsidRPr="00735CD2">
              <w:rPr>
                <w:rFonts w:cs="Arial"/>
                <w:b/>
                <w:bCs/>
                <w:color w:val="000000"/>
                <w:lang w:val="es-ES"/>
              </w:rPr>
              <w:t>o de Impuestos y</w:t>
            </w:r>
            <w:r w:rsidRPr="00735CD2">
              <w:rPr>
                <w:rFonts w:cs="Arial"/>
                <w:b/>
                <w:bCs/>
                <w:color w:val="000000"/>
                <w:lang w:val="es-ES"/>
              </w:rPr>
              <w:t xml:space="preserve"> </w:t>
            </w:r>
            <w:r w:rsidR="001B32AE" w:rsidRPr="00735CD2">
              <w:rPr>
                <w:rFonts w:cs="Arial"/>
                <w:b/>
                <w:bCs/>
                <w:color w:val="000000"/>
                <w:lang w:val="es-ES"/>
              </w:rPr>
              <w:t>Transferencias</w:t>
            </w:r>
            <w:r w:rsidRPr="00735CD2">
              <w:rPr>
                <w:rFonts w:cs="Arial"/>
                <w:b/>
                <w:bCs/>
                <w:color w:val="000000"/>
                <w:lang w:val="es-ES"/>
              </w:rPr>
              <w:t>)</w:t>
            </w:r>
          </w:p>
        </w:tc>
        <w:tc>
          <w:tcPr>
            <w:tcW w:w="431"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32,1%</w:t>
            </w:r>
          </w:p>
        </w:tc>
        <w:tc>
          <w:tcPr>
            <w:tcW w:w="412"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31,7%</w:t>
            </w:r>
          </w:p>
        </w:tc>
        <w:tc>
          <w:tcPr>
            <w:tcW w:w="436"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32,2%</w:t>
            </w:r>
          </w:p>
        </w:tc>
        <w:tc>
          <w:tcPr>
            <w:tcW w:w="437"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32,2%</w:t>
            </w:r>
          </w:p>
        </w:tc>
        <w:tc>
          <w:tcPr>
            <w:tcW w:w="437"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32,0%</w:t>
            </w:r>
          </w:p>
        </w:tc>
        <w:tc>
          <w:tcPr>
            <w:tcW w:w="434"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31,3%</w:t>
            </w:r>
          </w:p>
        </w:tc>
        <w:tc>
          <w:tcPr>
            <w:tcW w:w="411"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31,7%</w:t>
            </w:r>
          </w:p>
        </w:tc>
      </w:tr>
      <w:tr w:rsidR="00944380" w:rsidRPr="00735CD2" w:rsidTr="006F5ECD">
        <w:trPr>
          <w:trHeight w:val="300"/>
        </w:trPr>
        <w:tc>
          <w:tcPr>
            <w:tcW w:w="2002" w:type="pct"/>
            <w:tcBorders>
              <w:left w:val="nil"/>
              <w:right w:val="nil"/>
            </w:tcBorders>
            <w:shd w:val="clear" w:color="auto" w:fill="C0C0C0"/>
            <w:vAlign w:val="center"/>
          </w:tcPr>
          <w:p w:rsidR="00944380" w:rsidRPr="00735CD2" w:rsidRDefault="001B32AE" w:rsidP="001B32AE">
            <w:pPr>
              <w:spacing w:after="0" w:line="240" w:lineRule="auto"/>
              <w:jc w:val="center"/>
              <w:rPr>
                <w:rFonts w:cs="Arial"/>
                <w:b/>
                <w:bCs/>
                <w:color w:val="000000"/>
                <w:lang w:val="es-ES"/>
              </w:rPr>
            </w:pPr>
            <w:r w:rsidRPr="00735CD2">
              <w:rPr>
                <w:rFonts w:cs="Arial"/>
                <w:b/>
                <w:bCs/>
                <w:color w:val="000000"/>
                <w:lang w:val="es-ES"/>
              </w:rPr>
              <w:t>Otros</w:t>
            </w:r>
            <w:r w:rsidR="00944380" w:rsidRPr="00735CD2">
              <w:rPr>
                <w:rFonts w:cs="Arial"/>
                <w:b/>
                <w:bCs/>
                <w:color w:val="000000"/>
                <w:lang w:val="es-ES"/>
              </w:rPr>
              <w:t xml:space="preserve"> </w:t>
            </w:r>
            <w:r w:rsidRPr="00735CD2">
              <w:rPr>
                <w:rFonts w:cs="Arial"/>
                <w:b/>
                <w:bCs/>
                <w:color w:val="000000"/>
                <w:lang w:val="es-ES"/>
              </w:rPr>
              <w:t>Ingresos y Gastos aplicado</w:t>
            </w:r>
            <w:r w:rsidR="00944380" w:rsidRPr="00735CD2">
              <w:rPr>
                <w:rFonts w:cs="Arial"/>
                <w:b/>
                <w:bCs/>
                <w:color w:val="000000"/>
                <w:lang w:val="es-ES"/>
              </w:rPr>
              <w:t xml:space="preserve">s </w:t>
            </w:r>
            <w:r w:rsidRPr="00735CD2">
              <w:rPr>
                <w:rFonts w:cs="Arial"/>
                <w:b/>
                <w:bCs/>
                <w:color w:val="000000"/>
                <w:lang w:val="es-ES"/>
              </w:rPr>
              <w:t xml:space="preserve">en </w:t>
            </w:r>
            <w:smartTag w:uri="urn:schemas-microsoft-com:office:smarttags" w:element="PersonName">
              <w:smartTagPr>
                <w:attr w:name="ProductID" w:val="la Educaci￳n"/>
              </w:smartTagPr>
              <w:r w:rsidRPr="00735CD2">
                <w:rPr>
                  <w:rFonts w:cs="Arial"/>
                  <w:b/>
                  <w:bCs/>
                  <w:color w:val="000000"/>
                  <w:lang w:val="es-ES"/>
                </w:rPr>
                <w:t>la</w:t>
              </w:r>
              <w:r w:rsidR="00944380" w:rsidRPr="00735CD2">
                <w:rPr>
                  <w:rFonts w:cs="Arial"/>
                  <w:b/>
                  <w:bCs/>
                  <w:color w:val="000000"/>
                  <w:lang w:val="es-ES"/>
                </w:rPr>
                <w:t xml:space="preserve"> Educa</w:t>
              </w:r>
              <w:r w:rsidRPr="00735CD2">
                <w:rPr>
                  <w:rFonts w:cs="Arial"/>
                  <w:b/>
                  <w:bCs/>
                  <w:color w:val="000000"/>
                  <w:lang w:val="es-ES"/>
                </w:rPr>
                <w:t>ción</w:t>
              </w:r>
            </w:smartTag>
            <w:r w:rsidR="00944380" w:rsidRPr="00735CD2">
              <w:rPr>
                <w:rFonts w:cs="Arial"/>
                <w:b/>
                <w:bCs/>
                <w:color w:val="000000"/>
                <w:lang w:val="es-ES"/>
              </w:rPr>
              <w:t xml:space="preserve">: </w:t>
            </w:r>
            <w:r w:rsidRPr="00735CD2">
              <w:rPr>
                <w:rFonts w:cs="Arial"/>
                <w:b/>
                <w:bCs/>
                <w:color w:val="000000"/>
                <w:lang w:val="es-ES"/>
              </w:rPr>
              <w:t>Gasto del</w:t>
            </w:r>
            <w:r w:rsidR="00944380" w:rsidRPr="00735CD2">
              <w:rPr>
                <w:rFonts w:cs="Arial"/>
                <w:b/>
                <w:bCs/>
                <w:color w:val="000000"/>
                <w:lang w:val="es-ES"/>
              </w:rPr>
              <w:t xml:space="preserve"> Programa Din</w:t>
            </w:r>
            <w:r w:rsidRPr="00735CD2">
              <w:rPr>
                <w:rFonts w:cs="Arial"/>
                <w:b/>
                <w:bCs/>
                <w:color w:val="000000"/>
                <w:lang w:val="es-ES"/>
              </w:rPr>
              <w:t>ero</w:t>
            </w:r>
            <w:r w:rsidR="00944380" w:rsidRPr="00735CD2">
              <w:rPr>
                <w:rFonts w:cs="Arial"/>
                <w:b/>
                <w:bCs/>
                <w:color w:val="000000"/>
                <w:lang w:val="es-ES"/>
              </w:rPr>
              <w:t xml:space="preserve"> Dire</w:t>
            </w:r>
            <w:r w:rsidRPr="00735CD2">
              <w:rPr>
                <w:rFonts w:cs="Arial"/>
                <w:b/>
                <w:bCs/>
                <w:color w:val="000000"/>
                <w:lang w:val="es-ES"/>
              </w:rPr>
              <w:t>c</w:t>
            </w:r>
            <w:r w:rsidR="00944380" w:rsidRPr="00735CD2">
              <w:rPr>
                <w:rFonts w:cs="Arial"/>
                <w:b/>
                <w:bCs/>
                <w:color w:val="000000"/>
                <w:lang w:val="es-ES"/>
              </w:rPr>
              <w:t xml:space="preserve">to </w:t>
            </w:r>
            <w:r w:rsidRPr="00735CD2">
              <w:rPr>
                <w:rFonts w:cs="Arial"/>
                <w:b/>
                <w:bCs/>
                <w:color w:val="000000"/>
                <w:lang w:val="es-ES"/>
              </w:rPr>
              <w:t>e</w:t>
            </w:r>
            <w:r w:rsidR="00944380" w:rsidRPr="00735CD2">
              <w:rPr>
                <w:rFonts w:cs="Arial"/>
                <w:b/>
                <w:bCs/>
                <w:color w:val="000000"/>
                <w:lang w:val="es-ES"/>
              </w:rPr>
              <w:t>n</w:t>
            </w:r>
            <w:r w:rsidRPr="00735CD2">
              <w:rPr>
                <w:rFonts w:cs="Arial"/>
                <w:b/>
                <w:bCs/>
                <w:color w:val="000000"/>
                <w:lang w:val="es-ES"/>
              </w:rPr>
              <w:t xml:space="preserve"> </w:t>
            </w:r>
            <w:smartTag w:uri="urn:schemas-microsoft-com:office:smarttags" w:element="PersonName">
              <w:smartTagPr>
                <w:attr w:name="ProductID" w:val="la Escuela"/>
              </w:smartTagPr>
              <w:r w:rsidRPr="00735CD2">
                <w:rPr>
                  <w:rFonts w:cs="Arial"/>
                  <w:b/>
                  <w:bCs/>
                  <w:color w:val="000000"/>
                  <w:lang w:val="es-ES"/>
                </w:rPr>
                <w:t>l</w:t>
              </w:r>
              <w:r w:rsidR="00944380" w:rsidRPr="00735CD2">
                <w:rPr>
                  <w:rFonts w:cs="Arial"/>
                  <w:b/>
                  <w:bCs/>
                  <w:color w:val="000000"/>
                  <w:lang w:val="es-ES"/>
                </w:rPr>
                <w:t>a Esc</w:t>
              </w:r>
              <w:r w:rsidRPr="00735CD2">
                <w:rPr>
                  <w:rFonts w:cs="Arial"/>
                  <w:b/>
                  <w:bCs/>
                  <w:color w:val="000000"/>
                  <w:lang w:val="es-ES"/>
                </w:rPr>
                <w:t>ue</w:t>
              </w:r>
              <w:r w:rsidR="00944380" w:rsidRPr="00735CD2">
                <w:rPr>
                  <w:rFonts w:cs="Arial"/>
                  <w:b/>
                  <w:bCs/>
                  <w:color w:val="000000"/>
                  <w:lang w:val="es-ES"/>
                </w:rPr>
                <w:t>la</w:t>
              </w:r>
            </w:smartTag>
            <w:r w:rsidR="00944380" w:rsidRPr="00735CD2">
              <w:rPr>
                <w:rFonts w:cs="Arial"/>
                <w:b/>
                <w:bCs/>
                <w:color w:val="000000"/>
                <w:lang w:val="es-ES"/>
              </w:rPr>
              <w:t xml:space="preserve"> - PDDE/FNDE</w:t>
            </w:r>
          </w:p>
        </w:tc>
        <w:tc>
          <w:tcPr>
            <w:tcW w:w="431"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5.713</w:t>
            </w:r>
          </w:p>
        </w:tc>
        <w:tc>
          <w:tcPr>
            <w:tcW w:w="412"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7.334</w:t>
            </w:r>
          </w:p>
        </w:tc>
        <w:tc>
          <w:tcPr>
            <w:tcW w:w="436"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11.702</w:t>
            </w:r>
          </w:p>
        </w:tc>
        <w:tc>
          <w:tcPr>
            <w:tcW w:w="437"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8.776</w:t>
            </w:r>
          </w:p>
        </w:tc>
        <w:tc>
          <w:tcPr>
            <w:tcW w:w="437"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12.919</w:t>
            </w:r>
          </w:p>
        </w:tc>
        <w:tc>
          <w:tcPr>
            <w:tcW w:w="434"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w:t>
            </w:r>
          </w:p>
        </w:tc>
        <w:tc>
          <w:tcPr>
            <w:tcW w:w="411"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w:t>
            </w:r>
          </w:p>
        </w:tc>
      </w:tr>
      <w:tr w:rsidR="00944380" w:rsidRPr="00735CD2" w:rsidTr="006F5ECD">
        <w:trPr>
          <w:trHeight w:val="300"/>
        </w:trPr>
        <w:tc>
          <w:tcPr>
            <w:tcW w:w="2002" w:type="pct"/>
            <w:vAlign w:val="center"/>
          </w:tcPr>
          <w:p w:rsidR="00944380" w:rsidRPr="00735CD2" w:rsidRDefault="001B32AE" w:rsidP="001B32AE">
            <w:pPr>
              <w:spacing w:after="0" w:line="240" w:lineRule="auto"/>
              <w:jc w:val="center"/>
              <w:rPr>
                <w:rFonts w:cs="Arial"/>
                <w:b/>
                <w:bCs/>
                <w:color w:val="000000"/>
                <w:lang w:val="es-ES"/>
              </w:rPr>
            </w:pPr>
            <w:r w:rsidRPr="00735CD2">
              <w:rPr>
                <w:rFonts w:cs="Arial"/>
                <w:b/>
                <w:bCs/>
                <w:color w:val="000000"/>
                <w:lang w:val="es-ES"/>
              </w:rPr>
              <w:t>Gasto</w:t>
            </w:r>
            <w:r w:rsidR="00944380" w:rsidRPr="00735CD2">
              <w:rPr>
                <w:rFonts w:cs="Arial"/>
                <w:b/>
                <w:bCs/>
                <w:color w:val="000000"/>
                <w:lang w:val="es-ES"/>
              </w:rPr>
              <w:t xml:space="preserve"> d</w:t>
            </w:r>
            <w:r w:rsidRPr="00735CD2">
              <w:rPr>
                <w:rFonts w:cs="Arial"/>
                <w:b/>
                <w:bCs/>
                <w:color w:val="000000"/>
                <w:lang w:val="es-ES"/>
              </w:rPr>
              <w:t>el PDDE en</w:t>
            </w:r>
            <w:r w:rsidR="00944380" w:rsidRPr="00735CD2">
              <w:rPr>
                <w:rFonts w:cs="Arial"/>
                <w:b/>
                <w:bCs/>
                <w:color w:val="000000"/>
                <w:lang w:val="es-ES"/>
              </w:rPr>
              <w:t xml:space="preserve"> </w:t>
            </w:r>
            <w:r w:rsidRPr="00735CD2">
              <w:rPr>
                <w:rFonts w:cs="Arial"/>
                <w:b/>
                <w:bCs/>
                <w:color w:val="000000"/>
                <w:lang w:val="es-ES"/>
              </w:rPr>
              <w:t xml:space="preserve">comparación </w:t>
            </w:r>
            <w:r w:rsidR="00FF5472" w:rsidRPr="00735CD2">
              <w:rPr>
                <w:rFonts w:cs="Arial"/>
                <w:b/>
                <w:bCs/>
                <w:color w:val="000000"/>
                <w:lang w:val="es-ES"/>
              </w:rPr>
              <w:t>con el</w:t>
            </w:r>
            <w:r w:rsidRPr="00735CD2">
              <w:rPr>
                <w:rFonts w:cs="Arial"/>
                <w:b/>
                <w:bCs/>
                <w:color w:val="000000"/>
                <w:lang w:val="es-ES"/>
              </w:rPr>
              <w:t xml:space="preserve"> Gasto Total Comprometido</w:t>
            </w:r>
            <w:r w:rsidR="00944380" w:rsidRPr="00735CD2">
              <w:rPr>
                <w:rFonts w:cs="Arial"/>
                <w:b/>
                <w:bCs/>
                <w:color w:val="000000"/>
                <w:lang w:val="es-ES"/>
              </w:rPr>
              <w:t xml:space="preserve"> Líquid</w:t>
            </w:r>
            <w:r w:rsidRPr="00735CD2">
              <w:rPr>
                <w:rFonts w:cs="Arial"/>
                <w:b/>
                <w:bCs/>
                <w:color w:val="000000"/>
                <w:lang w:val="es-ES"/>
              </w:rPr>
              <w:t>o</w:t>
            </w:r>
            <w:r w:rsidR="00944380" w:rsidRPr="00735CD2">
              <w:rPr>
                <w:rFonts w:cs="Arial"/>
                <w:b/>
                <w:bCs/>
                <w:color w:val="000000"/>
                <w:lang w:val="es-ES"/>
              </w:rPr>
              <w:t xml:space="preserve"> (%)</w:t>
            </w:r>
          </w:p>
        </w:tc>
        <w:tc>
          <w:tcPr>
            <w:tcW w:w="431"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0,08%</w:t>
            </w:r>
          </w:p>
        </w:tc>
        <w:tc>
          <w:tcPr>
            <w:tcW w:w="412"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0,10%</w:t>
            </w:r>
          </w:p>
        </w:tc>
        <w:tc>
          <w:tcPr>
            <w:tcW w:w="436"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0,16%</w:t>
            </w:r>
          </w:p>
        </w:tc>
        <w:tc>
          <w:tcPr>
            <w:tcW w:w="437"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0,11%</w:t>
            </w:r>
          </w:p>
        </w:tc>
        <w:tc>
          <w:tcPr>
            <w:tcW w:w="437"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0,15%</w:t>
            </w:r>
          </w:p>
        </w:tc>
        <w:tc>
          <w:tcPr>
            <w:tcW w:w="434"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w:t>
            </w:r>
          </w:p>
        </w:tc>
        <w:tc>
          <w:tcPr>
            <w:tcW w:w="411"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w:t>
            </w:r>
          </w:p>
        </w:tc>
      </w:tr>
      <w:tr w:rsidR="00944380" w:rsidRPr="00735CD2" w:rsidTr="006F5ECD">
        <w:trPr>
          <w:trHeight w:val="300"/>
        </w:trPr>
        <w:tc>
          <w:tcPr>
            <w:tcW w:w="2002" w:type="pct"/>
            <w:tcBorders>
              <w:left w:val="nil"/>
              <w:right w:val="nil"/>
            </w:tcBorders>
            <w:shd w:val="clear" w:color="auto" w:fill="C0C0C0"/>
            <w:vAlign w:val="center"/>
          </w:tcPr>
          <w:p w:rsidR="00944380" w:rsidRPr="00735CD2" w:rsidRDefault="001B32AE" w:rsidP="006F5ECD">
            <w:pPr>
              <w:spacing w:after="0" w:line="240" w:lineRule="auto"/>
              <w:jc w:val="center"/>
              <w:rPr>
                <w:rFonts w:cs="Arial"/>
                <w:b/>
                <w:bCs/>
                <w:color w:val="000000"/>
                <w:lang w:val="es-ES"/>
              </w:rPr>
            </w:pPr>
            <w:r w:rsidRPr="00735CD2">
              <w:rPr>
                <w:rFonts w:cs="Arial"/>
                <w:b/>
                <w:bCs/>
                <w:color w:val="000000"/>
                <w:lang w:val="es-ES"/>
              </w:rPr>
              <w:t>Inversión en</w:t>
            </w:r>
            <w:r w:rsidR="00944380" w:rsidRPr="00735CD2">
              <w:rPr>
                <w:rFonts w:cs="Arial"/>
                <w:b/>
                <w:bCs/>
                <w:color w:val="000000"/>
                <w:lang w:val="es-ES"/>
              </w:rPr>
              <w:t xml:space="preserve"> MDE </w:t>
            </w:r>
            <w:r w:rsidRPr="00735CD2">
              <w:rPr>
                <w:rFonts w:cs="Arial"/>
                <w:b/>
                <w:bCs/>
                <w:color w:val="000000"/>
                <w:lang w:val="es-ES"/>
              </w:rPr>
              <w:t>en</w:t>
            </w:r>
            <w:r w:rsidR="00944380" w:rsidRPr="00735CD2">
              <w:rPr>
                <w:rFonts w:cs="Arial"/>
                <w:b/>
                <w:bCs/>
                <w:color w:val="000000"/>
                <w:lang w:val="es-ES"/>
              </w:rPr>
              <w:t xml:space="preserve"> EF - </w:t>
            </w:r>
            <w:r w:rsidRPr="00735CD2">
              <w:rPr>
                <w:rFonts w:cs="Arial"/>
                <w:b/>
                <w:bCs/>
                <w:color w:val="000000"/>
                <w:lang w:val="es-ES"/>
              </w:rPr>
              <w:t>Mantenimiento</w:t>
            </w:r>
            <w:r w:rsidR="00944380" w:rsidRPr="00735CD2">
              <w:rPr>
                <w:rFonts w:cs="Arial"/>
                <w:b/>
                <w:bCs/>
                <w:color w:val="000000"/>
                <w:lang w:val="es-ES"/>
              </w:rPr>
              <w:t xml:space="preserve"> d</w:t>
            </w:r>
            <w:r w:rsidRPr="00735CD2">
              <w:rPr>
                <w:rFonts w:cs="Arial"/>
                <w:b/>
                <w:bCs/>
                <w:color w:val="000000"/>
                <w:lang w:val="es-ES"/>
              </w:rPr>
              <w:t xml:space="preserve">e </w:t>
            </w:r>
            <w:smartTag w:uri="urn:schemas-microsoft-com:office:smarttags" w:element="PersonName">
              <w:smartTagPr>
                <w:attr w:name="ProductID" w:val="la Red Escolar"/>
              </w:smartTagPr>
              <w:r w:rsidRPr="00735CD2">
                <w:rPr>
                  <w:rFonts w:cs="Arial"/>
                  <w:b/>
                  <w:bCs/>
                  <w:color w:val="000000"/>
                  <w:lang w:val="es-ES"/>
                </w:rPr>
                <w:t>la Red</w:t>
              </w:r>
              <w:r w:rsidR="00944380" w:rsidRPr="00735CD2">
                <w:rPr>
                  <w:rFonts w:cs="Arial"/>
                  <w:b/>
                  <w:bCs/>
                  <w:color w:val="000000"/>
                  <w:lang w:val="es-ES"/>
                </w:rPr>
                <w:t xml:space="preserve"> Escolar</w:t>
              </w:r>
            </w:smartTag>
            <w:r w:rsidR="00944380" w:rsidRPr="00735CD2">
              <w:rPr>
                <w:rFonts w:cs="Arial"/>
                <w:b/>
                <w:bCs/>
                <w:color w:val="000000"/>
                <w:lang w:val="es-ES"/>
              </w:rPr>
              <w:t xml:space="preserve"> - APM/PTRF </w:t>
            </w:r>
          </w:p>
          <w:p w:rsidR="00944380" w:rsidRPr="00735CD2" w:rsidRDefault="00944380" w:rsidP="001B32AE">
            <w:pPr>
              <w:spacing w:after="0" w:line="240" w:lineRule="auto"/>
              <w:jc w:val="center"/>
              <w:rPr>
                <w:rFonts w:cs="Arial"/>
                <w:b/>
                <w:bCs/>
                <w:color w:val="000000"/>
                <w:lang w:val="es-ES"/>
              </w:rPr>
            </w:pPr>
            <w:r w:rsidRPr="00735CD2">
              <w:rPr>
                <w:rFonts w:cs="Arial"/>
                <w:b/>
                <w:bCs/>
                <w:color w:val="000000"/>
                <w:lang w:val="es-ES"/>
              </w:rPr>
              <w:t>(</w:t>
            </w:r>
            <w:r w:rsidR="001B32AE" w:rsidRPr="00735CD2">
              <w:rPr>
                <w:rFonts w:cs="Arial"/>
                <w:b/>
                <w:bCs/>
                <w:color w:val="000000"/>
                <w:lang w:val="es-ES"/>
              </w:rPr>
              <w:t>denominada</w:t>
            </w:r>
            <w:r w:rsidRPr="00735CD2">
              <w:rPr>
                <w:rFonts w:cs="Arial"/>
                <w:b/>
                <w:bCs/>
                <w:color w:val="000000"/>
                <w:lang w:val="es-ES"/>
              </w:rPr>
              <w:t xml:space="preserve"> a partir de</w:t>
            </w:r>
            <w:r w:rsidR="00FF5472" w:rsidRPr="00735CD2">
              <w:rPr>
                <w:rFonts w:cs="Arial"/>
                <w:b/>
                <w:bCs/>
                <w:color w:val="000000"/>
                <w:lang w:val="es-ES"/>
              </w:rPr>
              <w:t>l</w:t>
            </w:r>
            <w:r w:rsidRPr="00735CD2">
              <w:rPr>
                <w:rFonts w:cs="Arial"/>
                <w:b/>
                <w:bCs/>
                <w:color w:val="000000"/>
                <w:lang w:val="es-ES"/>
              </w:rPr>
              <w:t xml:space="preserve"> 2010 "</w:t>
            </w:r>
            <w:r w:rsidR="001B32AE" w:rsidRPr="00735CD2">
              <w:rPr>
                <w:rFonts w:cs="Arial"/>
                <w:b/>
                <w:bCs/>
                <w:color w:val="000000"/>
                <w:lang w:val="es-ES"/>
              </w:rPr>
              <w:t>Autonomía</w:t>
            </w:r>
            <w:r w:rsidRPr="00735CD2">
              <w:rPr>
                <w:rFonts w:cs="Arial"/>
                <w:b/>
                <w:bCs/>
                <w:color w:val="000000"/>
                <w:lang w:val="es-ES"/>
              </w:rPr>
              <w:t xml:space="preserve"> </w:t>
            </w:r>
            <w:r w:rsidR="001B32AE" w:rsidRPr="00735CD2">
              <w:rPr>
                <w:rFonts w:cs="Arial"/>
                <w:b/>
                <w:bCs/>
                <w:color w:val="000000"/>
                <w:lang w:val="es-ES"/>
              </w:rPr>
              <w:t>y Administración</w:t>
            </w:r>
            <w:r w:rsidRPr="00735CD2">
              <w:rPr>
                <w:rFonts w:cs="Arial"/>
                <w:b/>
                <w:bCs/>
                <w:color w:val="000000"/>
                <w:lang w:val="es-ES"/>
              </w:rPr>
              <w:t xml:space="preserve"> Democrática d</w:t>
            </w:r>
            <w:r w:rsidR="001B32AE" w:rsidRPr="00735CD2">
              <w:rPr>
                <w:rFonts w:cs="Arial"/>
                <w:b/>
                <w:bCs/>
                <w:color w:val="000000"/>
                <w:lang w:val="es-ES"/>
              </w:rPr>
              <w:t>e l</w:t>
            </w:r>
            <w:r w:rsidRPr="00735CD2">
              <w:rPr>
                <w:rFonts w:cs="Arial"/>
                <w:b/>
                <w:bCs/>
                <w:color w:val="000000"/>
                <w:lang w:val="es-ES"/>
              </w:rPr>
              <w:t>os</w:t>
            </w:r>
            <w:r w:rsidR="001B32AE" w:rsidRPr="00735CD2">
              <w:rPr>
                <w:rFonts w:cs="Arial"/>
                <w:b/>
                <w:bCs/>
                <w:color w:val="000000"/>
                <w:lang w:val="es-ES"/>
              </w:rPr>
              <w:t xml:space="preserve"> Recursos en </w:t>
            </w:r>
            <w:smartTag w:uri="urn:schemas-microsoft-com:office:smarttags" w:element="PersonName">
              <w:smartTagPr>
                <w:attr w:name="ProductID" w:val="la Red Escolar-"/>
              </w:smartTagPr>
              <w:r w:rsidR="001B32AE" w:rsidRPr="00735CD2">
                <w:rPr>
                  <w:rFonts w:cs="Arial"/>
                  <w:b/>
                  <w:bCs/>
                  <w:color w:val="000000"/>
                  <w:lang w:val="es-ES"/>
                </w:rPr>
                <w:t>la</w:t>
              </w:r>
              <w:r w:rsidRPr="00735CD2">
                <w:rPr>
                  <w:rFonts w:cs="Arial"/>
                  <w:b/>
                  <w:bCs/>
                  <w:color w:val="000000"/>
                  <w:lang w:val="es-ES"/>
                </w:rPr>
                <w:t xml:space="preserve"> Red Escolar-</w:t>
              </w:r>
            </w:smartTag>
            <w:r w:rsidRPr="00735CD2">
              <w:rPr>
                <w:rFonts w:cs="Arial"/>
                <w:b/>
                <w:bCs/>
                <w:color w:val="000000"/>
                <w:lang w:val="es-ES"/>
              </w:rPr>
              <w:t xml:space="preserve"> APM/PTRF")</w:t>
            </w:r>
          </w:p>
        </w:tc>
        <w:tc>
          <w:tcPr>
            <w:tcW w:w="431"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30.238</w:t>
            </w:r>
          </w:p>
        </w:tc>
        <w:tc>
          <w:tcPr>
            <w:tcW w:w="412"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28.725</w:t>
            </w:r>
          </w:p>
        </w:tc>
        <w:tc>
          <w:tcPr>
            <w:tcW w:w="436"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28.158</w:t>
            </w:r>
          </w:p>
        </w:tc>
        <w:tc>
          <w:tcPr>
            <w:tcW w:w="437"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29.266</w:t>
            </w:r>
          </w:p>
        </w:tc>
        <w:tc>
          <w:tcPr>
            <w:tcW w:w="437"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28.282</w:t>
            </w:r>
          </w:p>
        </w:tc>
        <w:tc>
          <w:tcPr>
            <w:tcW w:w="434"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26.356</w:t>
            </w:r>
          </w:p>
        </w:tc>
        <w:tc>
          <w:tcPr>
            <w:tcW w:w="411"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22.949</w:t>
            </w:r>
          </w:p>
        </w:tc>
      </w:tr>
      <w:tr w:rsidR="00944380" w:rsidRPr="00735CD2" w:rsidTr="006F5ECD">
        <w:trPr>
          <w:trHeight w:val="300"/>
        </w:trPr>
        <w:tc>
          <w:tcPr>
            <w:tcW w:w="2002" w:type="pct"/>
            <w:vAlign w:val="center"/>
          </w:tcPr>
          <w:p w:rsidR="00944380" w:rsidRPr="001F439B" w:rsidRDefault="001B32AE" w:rsidP="006F5ECD">
            <w:pPr>
              <w:spacing w:after="0" w:line="240" w:lineRule="auto"/>
              <w:jc w:val="center"/>
              <w:rPr>
                <w:rFonts w:cs="Arial"/>
                <w:b/>
                <w:bCs/>
                <w:color w:val="000000"/>
              </w:rPr>
            </w:pPr>
            <w:proofErr w:type="spellStart"/>
            <w:r w:rsidRPr="001F439B">
              <w:rPr>
                <w:rFonts w:cs="Arial"/>
                <w:b/>
                <w:bCs/>
                <w:color w:val="000000"/>
              </w:rPr>
              <w:t>Inversión</w:t>
            </w:r>
            <w:proofErr w:type="spellEnd"/>
            <w:r w:rsidRPr="001F439B">
              <w:rPr>
                <w:rFonts w:cs="Arial"/>
                <w:b/>
                <w:bCs/>
                <w:color w:val="000000"/>
              </w:rPr>
              <w:t xml:space="preserve"> </w:t>
            </w:r>
            <w:proofErr w:type="spellStart"/>
            <w:r w:rsidRPr="001F439B">
              <w:rPr>
                <w:rFonts w:cs="Arial"/>
                <w:b/>
                <w:bCs/>
                <w:color w:val="000000"/>
              </w:rPr>
              <w:t>en</w:t>
            </w:r>
            <w:proofErr w:type="spellEnd"/>
            <w:r w:rsidRPr="001F439B">
              <w:rPr>
                <w:rFonts w:cs="Arial"/>
                <w:b/>
                <w:bCs/>
                <w:color w:val="000000"/>
              </w:rPr>
              <w:t xml:space="preserve"> MDE </w:t>
            </w:r>
            <w:proofErr w:type="spellStart"/>
            <w:r w:rsidRPr="001F439B">
              <w:rPr>
                <w:rFonts w:cs="Arial"/>
                <w:b/>
                <w:bCs/>
                <w:color w:val="000000"/>
              </w:rPr>
              <w:t>en</w:t>
            </w:r>
            <w:proofErr w:type="spellEnd"/>
            <w:r w:rsidR="00FF5472" w:rsidRPr="001F439B">
              <w:rPr>
                <w:rFonts w:cs="Arial"/>
                <w:b/>
                <w:bCs/>
                <w:color w:val="000000"/>
              </w:rPr>
              <w:t xml:space="preserve"> EI </w:t>
            </w:r>
            <w:r w:rsidR="00944380" w:rsidRPr="001F439B">
              <w:rPr>
                <w:rFonts w:cs="Arial"/>
                <w:b/>
                <w:bCs/>
                <w:color w:val="000000"/>
              </w:rPr>
              <w:t>Manutenção da Rede Escolar - APM/PTRF</w:t>
            </w:r>
          </w:p>
        </w:tc>
        <w:tc>
          <w:tcPr>
            <w:tcW w:w="431"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25.650</w:t>
            </w:r>
          </w:p>
        </w:tc>
        <w:tc>
          <w:tcPr>
            <w:tcW w:w="412"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26.408</w:t>
            </w:r>
          </w:p>
        </w:tc>
        <w:tc>
          <w:tcPr>
            <w:tcW w:w="436"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24.881</w:t>
            </w:r>
          </w:p>
        </w:tc>
        <w:tc>
          <w:tcPr>
            <w:tcW w:w="437"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26.682</w:t>
            </w:r>
          </w:p>
        </w:tc>
        <w:tc>
          <w:tcPr>
            <w:tcW w:w="437"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26.572</w:t>
            </w:r>
          </w:p>
        </w:tc>
        <w:tc>
          <w:tcPr>
            <w:tcW w:w="434"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24.457</w:t>
            </w:r>
          </w:p>
        </w:tc>
        <w:tc>
          <w:tcPr>
            <w:tcW w:w="411"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18.613</w:t>
            </w:r>
          </w:p>
        </w:tc>
      </w:tr>
      <w:tr w:rsidR="00944380" w:rsidRPr="00735CD2" w:rsidTr="006F5ECD">
        <w:trPr>
          <w:trHeight w:val="300"/>
        </w:trPr>
        <w:tc>
          <w:tcPr>
            <w:tcW w:w="2002" w:type="pct"/>
            <w:tcBorders>
              <w:left w:val="nil"/>
              <w:right w:val="nil"/>
            </w:tcBorders>
            <w:shd w:val="clear" w:color="auto" w:fill="C0C0C0"/>
            <w:vAlign w:val="center"/>
          </w:tcPr>
          <w:p w:rsidR="00944380" w:rsidRPr="00735CD2" w:rsidRDefault="001B32AE" w:rsidP="001B32AE">
            <w:pPr>
              <w:spacing w:after="0" w:line="240" w:lineRule="auto"/>
              <w:jc w:val="center"/>
              <w:rPr>
                <w:rFonts w:cs="Arial"/>
                <w:b/>
                <w:bCs/>
                <w:color w:val="000000"/>
                <w:lang w:val="es-ES"/>
              </w:rPr>
            </w:pPr>
            <w:r w:rsidRPr="00735CD2">
              <w:rPr>
                <w:rFonts w:cs="Arial"/>
                <w:b/>
                <w:bCs/>
                <w:color w:val="000000"/>
                <w:lang w:val="es-ES"/>
              </w:rPr>
              <w:t>Inversión</w:t>
            </w:r>
            <w:r w:rsidR="00944380" w:rsidRPr="00735CD2">
              <w:rPr>
                <w:rFonts w:cs="Arial"/>
                <w:b/>
                <w:bCs/>
                <w:color w:val="000000"/>
                <w:lang w:val="es-ES"/>
              </w:rPr>
              <w:t xml:space="preserve"> Total e</w:t>
            </w:r>
            <w:r w:rsidRPr="00735CD2">
              <w:rPr>
                <w:rFonts w:cs="Arial"/>
                <w:b/>
                <w:bCs/>
                <w:color w:val="000000"/>
                <w:lang w:val="es-ES"/>
              </w:rPr>
              <w:t>n</w:t>
            </w:r>
            <w:r w:rsidR="00944380" w:rsidRPr="00735CD2">
              <w:rPr>
                <w:rFonts w:cs="Arial"/>
                <w:b/>
                <w:bCs/>
                <w:color w:val="000000"/>
                <w:lang w:val="es-ES"/>
              </w:rPr>
              <w:t xml:space="preserve"> MDE </w:t>
            </w:r>
            <w:r w:rsidRPr="00735CD2">
              <w:rPr>
                <w:rFonts w:cs="Arial"/>
                <w:b/>
                <w:bCs/>
                <w:color w:val="000000"/>
                <w:lang w:val="es-ES"/>
              </w:rPr>
              <w:t>en el</w:t>
            </w:r>
            <w:r w:rsidR="00944380" w:rsidRPr="00735CD2">
              <w:rPr>
                <w:rFonts w:cs="Arial"/>
                <w:b/>
                <w:bCs/>
                <w:color w:val="000000"/>
                <w:lang w:val="es-ES"/>
              </w:rPr>
              <w:t xml:space="preserve"> EF </w:t>
            </w:r>
            <w:r w:rsidRPr="00735CD2">
              <w:rPr>
                <w:rFonts w:cs="Arial"/>
                <w:b/>
                <w:bCs/>
                <w:color w:val="000000"/>
                <w:lang w:val="es-ES"/>
              </w:rPr>
              <w:t>y</w:t>
            </w:r>
            <w:r w:rsidR="00944380" w:rsidRPr="00735CD2">
              <w:rPr>
                <w:rFonts w:cs="Arial"/>
                <w:b/>
                <w:bCs/>
                <w:color w:val="000000"/>
                <w:lang w:val="es-ES"/>
              </w:rPr>
              <w:t xml:space="preserve"> EI - APM/PTRF</w:t>
            </w:r>
          </w:p>
        </w:tc>
        <w:tc>
          <w:tcPr>
            <w:tcW w:w="431"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55.888</w:t>
            </w:r>
          </w:p>
        </w:tc>
        <w:tc>
          <w:tcPr>
            <w:tcW w:w="412"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55.133</w:t>
            </w:r>
          </w:p>
        </w:tc>
        <w:tc>
          <w:tcPr>
            <w:tcW w:w="436"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53.040</w:t>
            </w:r>
          </w:p>
        </w:tc>
        <w:tc>
          <w:tcPr>
            <w:tcW w:w="437"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55.949</w:t>
            </w:r>
          </w:p>
        </w:tc>
        <w:tc>
          <w:tcPr>
            <w:tcW w:w="437"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54.855</w:t>
            </w:r>
          </w:p>
        </w:tc>
        <w:tc>
          <w:tcPr>
            <w:tcW w:w="434"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50.813</w:t>
            </w:r>
          </w:p>
        </w:tc>
        <w:tc>
          <w:tcPr>
            <w:tcW w:w="411" w:type="pct"/>
            <w:tcBorders>
              <w:left w:val="nil"/>
              <w:right w:val="nil"/>
            </w:tcBorders>
            <w:shd w:val="clear" w:color="auto" w:fill="C0C0C0"/>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41.563</w:t>
            </w:r>
          </w:p>
        </w:tc>
      </w:tr>
      <w:tr w:rsidR="00944380" w:rsidRPr="00735CD2" w:rsidTr="006F5ECD">
        <w:trPr>
          <w:trHeight w:val="300"/>
        </w:trPr>
        <w:tc>
          <w:tcPr>
            <w:tcW w:w="2002" w:type="pct"/>
            <w:vAlign w:val="center"/>
          </w:tcPr>
          <w:p w:rsidR="00944380" w:rsidRPr="00735CD2" w:rsidRDefault="001B32AE" w:rsidP="001B32AE">
            <w:pPr>
              <w:spacing w:after="0" w:line="240" w:lineRule="auto"/>
              <w:jc w:val="center"/>
              <w:rPr>
                <w:rFonts w:cs="Arial"/>
                <w:b/>
                <w:bCs/>
                <w:color w:val="000000"/>
                <w:lang w:val="es-ES"/>
              </w:rPr>
            </w:pPr>
            <w:r w:rsidRPr="00735CD2">
              <w:rPr>
                <w:rFonts w:cs="Arial"/>
                <w:b/>
                <w:bCs/>
                <w:color w:val="000000"/>
                <w:lang w:val="es-ES"/>
              </w:rPr>
              <w:t>Inversión</w:t>
            </w:r>
            <w:r w:rsidR="00944380" w:rsidRPr="00735CD2">
              <w:rPr>
                <w:rFonts w:cs="Arial"/>
                <w:b/>
                <w:bCs/>
                <w:color w:val="000000"/>
                <w:lang w:val="es-ES"/>
              </w:rPr>
              <w:t xml:space="preserve"> T</w:t>
            </w:r>
            <w:r w:rsidRPr="00735CD2">
              <w:rPr>
                <w:rFonts w:cs="Arial"/>
                <w:b/>
                <w:bCs/>
                <w:color w:val="000000"/>
                <w:lang w:val="es-ES"/>
              </w:rPr>
              <w:t>otal en</w:t>
            </w:r>
            <w:r w:rsidR="00944380" w:rsidRPr="00735CD2">
              <w:rPr>
                <w:rFonts w:cs="Arial"/>
                <w:b/>
                <w:bCs/>
                <w:color w:val="000000"/>
                <w:lang w:val="es-ES"/>
              </w:rPr>
              <w:t xml:space="preserve"> MDE </w:t>
            </w:r>
            <w:r w:rsidRPr="00735CD2">
              <w:rPr>
                <w:rFonts w:cs="Arial"/>
                <w:b/>
                <w:bCs/>
                <w:color w:val="000000"/>
                <w:lang w:val="es-ES"/>
              </w:rPr>
              <w:t xml:space="preserve">en el EF e EI - APM/PTRF en comparación </w:t>
            </w:r>
            <w:r w:rsidR="00FF5472" w:rsidRPr="00735CD2">
              <w:rPr>
                <w:rFonts w:cs="Arial"/>
                <w:b/>
                <w:bCs/>
                <w:color w:val="000000"/>
                <w:lang w:val="es-ES"/>
              </w:rPr>
              <w:t>con el</w:t>
            </w:r>
            <w:r w:rsidRPr="00735CD2">
              <w:rPr>
                <w:rFonts w:cs="Arial"/>
                <w:b/>
                <w:bCs/>
                <w:color w:val="000000"/>
                <w:lang w:val="es-ES"/>
              </w:rPr>
              <w:t xml:space="preserve"> Gasto</w:t>
            </w:r>
            <w:r w:rsidR="00944380" w:rsidRPr="00735CD2">
              <w:rPr>
                <w:rFonts w:cs="Arial"/>
                <w:b/>
                <w:bCs/>
                <w:color w:val="000000"/>
                <w:lang w:val="es-ES"/>
              </w:rPr>
              <w:t xml:space="preserve"> Total </w:t>
            </w:r>
            <w:r w:rsidRPr="00735CD2">
              <w:rPr>
                <w:rFonts w:cs="Arial"/>
                <w:b/>
                <w:bCs/>
                <w:color w:val="000000"/>
                <w:lang w:val="es-ES"/>
              </w:rPr>
              <w:t>Comprometido</w:t>
            </w:r>
            <w:r w:rsidR="00944380" w:rsidRPr="00735CD2">
              <w:rPr>
                <w:rFonts w:cs="Arial"/>
                <w:b/>
                <w:bCs/>
                <w:color w:val="000000"/>
                <w:lang w:val="es-ES"/>
              </w:rPr>
              <w:t xml:space="preserve"> Líquid</w:t>
            </w:r>
            <w:r w:rsidRPr="00735CD2">
              <w:rPr>
                <w:rFonts w:cs="Arial"/>
                <w:b/>
                <w:bCs/>
                <w:color w:val="000000"/>
                <w:lang w:val="es-ES"/>
              </w:rPr>
              <w:t>o</w:t>
            </w:r>
            <w:r w:rsidR="00944380" w:rsidRPr="00735CD2">
              <w:rPr>
                <w:rFonts w:cs="Arial"/>
                <w:b/>
                <w:bCs/>
                <w:color w:val="000000"/>
                <w:lang w:val="es-ES"/>
              </w:rPr>
              <w:t xml:space="preserve"> (%)</w:t>
            </w:r>
          </w:p>
        </w:tc>
        <w:tc>
          <w:tcPr>
            <w:tcW w:w="431"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0,83%</w:t>
            </w:r>
          </w:p>
        </w:tc>
        <w:tc>
          <w:tcPr>
            <w:tcW w:w="412"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0,78%</w:t>
            </w:r>
          </w:p>
        </w:tc>
        <w:tc>
          <w:tcPr>
            <w:tcW w:w="436"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0,73%</w:t>
            </w:r>
          </w:p>
        </w:tc>
        <w:tc>
          <w:tcPr>
            <w:tcW w:w="437"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0,69%</w:t>
            </w:r>
          </w:p>
        </w:tc>
        <w:tc>
          <w:tcPr>
            <w:tcW w:w="437"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0,64%</w:t>
            </w:r>
          </w:p>
        </w:tc>
        <w:tc>
          <w:tcPr>
            <w:tcW w:w="434"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0,57%</w:t>
            </w:r>
          </w:p>
        </w:tc>
        <w:tc>
          <w:tcPr>
            <w:tcW w:w="411" w:type="pct"/>
            <w:vAlign w:val="center"/>
          </w:tcPr>
          <w:p w:rsidR="00944380" w:rsidRPr="00735CD2" w:rsidRDefault="00944380" w:rsidP="006F5ECD">
            <w:pPr>
              <w:spacing w:after="0" w:line="240" w:lineRule="auto"/>
              <w:jc w:val="center"/>
              <w:rPr>
                <w:rFonts w:cs="Arial"/>
                <w:bCs/>
                <w:color w:val="000000"/>
                <w:lang w:val="es-ES"/>
              </w:rPr>
            </w:pPr>
            <w:r w:rsidRPr="00735CD2">
              <w:rPr>
                <w:rFonts w:cs="Arial"/>
                <w:bCs/>
                <w:color w:val="000000"/>
                <w:lang w:val="es-ES"/>
              </w:rPr>
              <w:t>0,46%</w:t>
            </w:r>
          </w:p>
        </w:tc>
      </w:tr>
    </w:tbl>
    <w:p w:rsidR="00FD3C07" w:rsidRPr="009B05FA" w:rsidRDefault="00FD3C07" w:rsidP="00FD3C07">
      <w:pPr>
        <w:spacing w:after="0" w:line="240" w:lineRule="auto"/>
        <w:rPr>
          <w:rFonts w:cs="Arial"/>
          <w:lang w:val="es-ES"/>
        </w:rPr>
      </w:pPr>
      <w:r w:rsidRPr="009B05FA">
        <w:rPr>
          <w:rFonts w:cs="Arial"/>
          <w:lang w:val="es-ES"/>
        </w:rPr>
        <w:t>* Con el fin de promover la comparación de las sumas presentadas por las fuentes consultadas, fueron utilizadas solamente las sumas comprometidas, tal y como están disponibles en las fuentes.</w:t>
      </w:r>
    </w:p>
    <w:p w:rsidR="0063106D" w:rsidRPr="009B05FA" w:rsidRDefault="0063106D" w:rsidP="0063106D">
      <w:pPr>
        <w:spacing w:after="0" w:line="240" w:lineRule="auto"/>
        <w:rPr>
          <w:rFonts w:cs="Arial"/>
          <w:lang w:val="es-ES"/>
        </w:rPr>
      </w:pPr>
      <w:r w:rsidRPr="009B05FA">
        <w:rPr>
          <w:rFonts w:cs="Arial"/>
          <w:lang w:val="es-ES"/>
        </w:rPr>
        <w:t>** Los valores de los ingresos y gastos del PDDE de</w:t>
      </w:r>
      <w:r w:rsidR="00FF5472" w:rsidRPr="009B05FA">
        <w:rPr>
          <w:rFonts w:cs="Arial"/>
          <w:lang w:val="es-ES"/>
        </w:rPr>
        <w:t>l</w:t>
      </w:r>
      <w:r w:rsidRPr="009B05FA">
        <w:rPr>
          <w:rFonts w:cs="Arial"/>
          <w:lang w:val="es-ES"/>
        </w:rPr>
        <w:t xml:space="preserve"> 2012 a</w:t>
      </w:r>
      <w:r w:rsidR="00FF5472" w:rsidRPr="009B05FA">
        <w:rPr>
          <w:rFonts w:cs="Arial"/>
          <w:lang w:val="es-ES"/>
        </w:rPr>
        <w:t>l</w:t>
      </w:r>
      <w:r w:rsidRPr="009B05FA">
        <w:rPr>
          <w:rFonts w:cs="Arial"/>
          <w:lang w:val="es-ES"/>
        </w:rPr>
        <w:t xml:space="preserve"> 2013</w:t>
      </w:r>
      <w:r w:rsidR="00FF5472" w:rsidRPr="009B05FA">
        <w:rPr>
          <w:rFonts w:cs="Arial"/>
          <w:lang w:val="es-ES"/>
        </w:rPr>
        <w:t>,</w:t>
      </w:r>
      <w:r w:rsidRPr="009B05FA">
        <w:rPr>
          <w:rFonts w:cs="Arial"/>
          <w:lang w:val="es-ES"/>
        </w:rPr>
        <w:t xml:space="preserve"> no constan en el “Demostrativo de inversión de recursos en </w:t>
      </w:r>
      <w:smartTag w:uri="urn:schemas-microsoft-com:office:smarttags" w:element="PersonName">
        <w:smartTagPr>
          <w:attr w:name="ProductID" w:val="la Educaci￳n"/>
        </w:smartTagPr>
        <w:r w:rsidRPr="009B05FA">
          <w:rPr>
            <w:rFonts w:cs="Arial"/>
            <w:lang w:val="es-ES"/>
          </w:rPr>
          <w:t>la Educación</w:t>
        </w:r>
      </w:smartTag>
      <w:r w:rsidRPr="009B05FA">
        <w:rPr>
          <w:rFonts w:cs="Arial"/>
          <w:lang w:val="es-ES"/>
        </w:rPr>
        <w:t xml:space="preserve"> – Otros </w:t>
      </w:r>
      <w:r w:rsidR="001720F2" w:rsidRPr="009B05FA">
        <w:rPr>
          <w:rFonts w:cs="Arial"/>
          <w:lang w:val="es-ES"/>
        </w:rPr>
        <w:t xml:space="preserve">Ingresos y Gastos”, ni siquiera en el Diario Oficial de </w:t>
      </w:r>
      <w:smartTag w:uri="urn:schemas-microsoft-com:office:smarttags" w:element="PersonName">
        <w:smartTagPr>
          <w:attr w:name="ProductID" w:val="la Ciudad"/>
        </w:smartTagPr>
        <w:r w:rsidR="001720F2" w:rsidRPr="009B05FA">
          <w:rPr>
            <w:rFonts w:cs="Arial"/>
            <w:lang w:val="es-ES"/>
          </w:rPr>
          <w:t>la Ciudad</w:t>
        </w:r>
      </w:smartTag>
      <w:r w:rsidR="001720F2" w:rsidRPr="009B05FA">
        <w:rPr>
          <w:rFonts w:cs="Arial"/>
          <w:lang w:val="es-ES"/>
        </w:rPr>
        <w:t xml:space="preserve"> o en las cuentas y demostrativos del sitio del FNDE, los cuales muestran valores solamente hasta </w:t>
      </w:r>
      <w:r w:rsidR="0097166C" w:rsidRPr="009B05FA">
        <w:rPr>
          <w:rFonts w:cs="Arial"/>
          <w:lang w:val="es-ES"/>
        </w:rPr>
        <w:t xml:space="preserve">el </w:t>
      </w:r>
      <w:r w:rsidR="001720F2" w:rsidRPr="009B05FA">
        <w:rPr>
          <w:rFonts w:cs="Arial"/>
          <w:lang w:val="es-ES"/>
        </w:rPr>
        <w:t>2011.</w:t>
      </w:r>
    </w:p>
    <w:p w:rsidR="00661949" w:rsidRPr="009B05FA" w:rsidRDefault="00661949" w:rsidP="00FD3C07">
      <w:pPr>
        <w:spacing w:after="0" w:line="240" w:lineRule="auto"/>
        <w:rPr>
          <w:rFonts w:cs="Arial"/>
          <w:lang w:val="es-ES"/>
        </w:rPr>
      </w:pPr>
      <w:r w:rsidRPr="009B05FA">
        <w:rPr>
          <w:rFonts w:cs="Arial"/>
          <w:lang w:val="es-ES"/>
        </w:rPr>
        <w:t>*** Actualización de cifras reales de diciembre de</w:t>
      </w:r>
      <w:r w:rsidR="0097166C" w:rsidRPr="009B05FA">
        <w:rPr>
          <w:rFonts w:cs="Arial"/>
          <w:lang w:val="es-ES"/>
        </w:rPr>
        <w:t>l</w:t>
      </w:r>
      <w:r w:rsidRPr="009B05FA">
        <w:rPr>
          <w:rFonts w:cs="Arial"/>
          <w:lang w:val="es-ES"/>
        </w:rPr>
        <w:t xml:space="preserve"> 2013, elaborada </w:t>
      </w:r>
      <w:r w:rsidR="0097166C" w:rsidRPr="009B05FA">
        <w:rPr>
          <w:rFonts w:cs="Arial"/>
          <w:lang w:val="es-ES"/>
        </w:rPr>
        <w:t>sobre la base de</w:t>
      </w:r>
      <w:r w:rsidRPr="009B05FA">
        <w:rPr>
          <w:rFonts w:cs="Arial"/>
          <w:lang w:val="es-ES"/>
        </w:rPr>
        <w:t xml:space="preserve"> la calculadora del ciudadano y el Índice Nacional de Precios al Consumidor Amplio (IPCA-IBGE), utilizado como referencia por </w:t>
      </w:r>
      <w:smartTag w:uri="urn:schemas-microsoft-com:office:smarttags" w:element="PersonName">
        <w:smartTagPr>
          <w:attr w:name="ProductID" w:val="la PMSP"/>
        </w:smartTagPr>
        <w:r w:rsidRPr="009B05FA">
          <w:rPr>
            <w:rFonts w:cs="Arial"/>
            <w:lang w:val="es-ES"/>
          </w:rPr>
          <w:t>la PMSP</w:t>
        </w:r>
      </w:smartTag>
      <w:r w:rsidRPr="009B05FA">
        <w:rPr>
          <w:rFonts w:cs="Arial"/>
          <w:lang w:val="es-ES"/>
        </w:rPr>
        <w:t xml:space="preserve"> en los cuadros demostra</w:t>
      </w:r>
      <w:r w:rsidR="0097166C" w:rsidRPr="009B05FA">
        <w:rPr>
          <w:rFonts w:cs="Arial"/>
          <w:lang w:val="es-ES"/>
        </w:rPr>
        <w:t xml:space="preserve">tivos del sitio de </w:t>
      </w:r>
      <w:smartTag w:uri="urn:schemas-microsoft-com:office:smarttags" w:element="PersonName">
        <w:r w:rsidR="0097166C" w:rsidRPr="009B05FA">
          <w:rPr>
            <w:rFonts w:cs="Arial"/>
            <w:lang w:val="es-ES"/>
          </w:rPr>
          <w:t>la Secretaría</w:t>
        </w:r>
      </w:smartTag>
      <w:r w:rsidRPr="009B05FA">
        <w:rPr>
          <w:rFonts w:cs="Arial"/>
          <w:lang w:val="es-ES"/>
        </w:rPr>
        <w:t xml:space="preserve"> de Planeamiento. Calculadora del ciudadano disponible en</w:t>
      </w:r>
    </w:p>
    <w:p w:rsidR="00513F9D" w:rsidRPr="009B05FA" w:rsidRDefault="00513F9D" w:rsidP="00513F9D">
      <w:pPr>
        <w:spacing w:after="0" w:line="240" w:lineRule="auto"/>
        <w:rPr>
          <w:rFonts w:cs="Arial"/>
          <w:lang w:val="es-ES"/>
        </w:rPr>
      </w:pPr>
      <w:r w:rsidRPr="009B05FA">
        <w:rPr>
          <w:rFonts w:cs="Arial"/>
          <w:u w:val="single"/>
          <w:lang w:val="es-ES"/>
        </w:rPr>
        <w:t>https://www3.bcb.gov.br/CALCIDADAO/publico/exibirFormCorrecaoValores.do?method=exibirFormCorrecaoValores</w:t>
      </w:r>
      <w:r w:rsidRPr="009B05FA">
        <w:rPr>
          <w:rFonts w:cs="Arial"/>
          <w:lang w:val="es-ES"/>
        </w:rPr>
        <w:t>, acceso en marzo de</w:t>
      </w:r>
      <w:r w:rsidR="00ED3C81" w:rsidRPr="009B05FA">
        <w:rPr>
          <w:rFonts w:cs="Arial"/>
          <w:lang w:val="es-ES"/>
        </w:rPr>
        <w:t>l</w:t>
      </w:r>
      <w:r w:rsidRPr="009B05FA">
        <w:rPr>
          <w:rFonts w:cs="Arial"/>
          <w:lang w:val="es-ES"/>
        </w:rPr>
        <w:t xml:space="preserve"> 2014.</w:t>
      </w:r>
    </w:p>
    <w:p w:rsidR="004C2F5A" w:rsidRPr="009B05FA" w:rsidRDefault="004C2F5A" w:rsidP="004C2F5A">
      <w:pPr>
        <w:spacing w:after="0" w:line="240" w:lineRule="auto"/>
        <w:rPr>
          <w:lang w:val="es-ES"/>
        </w:rPr>
      </w:pPr>
      <w:r w:rsidRPr="009B05FA">
        <w:rPr>
          <w:lang w:val="es-ES"/>
        </w:rPr>
        <w:t xml:space="preserve">Fuente: Elaborado </w:t>
      </w:r>
      <w:r w:rsidR="00ED3C81" w:rsidRPr="009B05FA">
        <w:rPr>
          <w:lang w:val="es-ES"/>
        </w:rPr>
        <w:t>por los autores. PMSP. Secretarí</w:t>
      </w:r>
      <w:r w:rsidRPr="009B05FA">
        <w:rPr>
          <w:lang w:val="es-ES"/>
        </w:rPr>
        <w:t>a Municipal de Planeamiento, Presu</w:t>
      </w:r>
      <w:r w:rsidR="00442167" w:rsidRPr="009B05FA">
        <w:rPr>
          <w:lang w:val="es-ES"/>
        </w:rPr>
        <w:t>puesto y G</w:t>
      </w:r>
      <w:r w:rsidR="00ED3C81" w:rsidRPr="009B05FA">
        <w:rPr>
          <w:lang w:val="es-ES"/>
        </w:rPr>
        <w:t>estión. Demo</w:t>
      </w:r>
      <w:r w:rsidR="00442167" w:rsidRPr="009B05FA">
        <w:rPr>
          <w:lang w:val="es-ES"/>
        </w:rPr>
        <w:t xml:space="preserve">stración </w:t>
      </w:r>
      <w:r w:rsidRPr="009B05FA">
        <w:rPr>
          <w:lang w:val="es-ES"/>
        </w:rPr>
        <w:t xml:space="preserve">de inversión de recursos en </w:t>
      </w:r>
      <w:smartTag w:uri="urn:schemas-microsoft-com:office:smarttags" w:element="PersonName">
        <w:smartTagPr>
          <w:attr w:name="ProductID" w:val="la Educaci￳n"/>
        </w:smartTagPr>
        <w:r w:rsidRPr="009B05FA">
          <w:rPr>
            <w:lang w:val="es-ES"/>
          </w:rPr>
          <w:t>la Educación</w:t>
        </w:r>
      </w:smartTag>
      <w:r w:rsidRPr="009B05FA">
        <w:rPr>
          <w:lang w:val="es-ES"/>
        </w:rPr>
        <w:t>: Cuadro General, Otros Ingresos y Gastos y Detalle de Gastos (</w:t>
      </w:r>
      <w:smartTag w:uri="urn:schemas-microsoft-com:office:smarttags" w:element="metricconverter">
        <w:smartTagPr>
          <w:attr w:name="ProductID" w:val="2007 a"/>
        </w:smartTagPr>
        <w:r w:rsidRPr="009B05FA">
          <w:rPr>
            <w:lang w:val="es-ES"/>
          </w:rPr>
          <w:t>2007 a</w:t>
        </w:r>
      </w:smartTag>
      <w:r w:rsidRPr="009B05FA">
        <w:rPr>
          <w:lang w:val="es-ES"/>
        </w:rPr>
        <w:t xml:space="preserve"> 2013). Disponibles en: </w:t>
      </w:r>
      <w:r w:rsidRPr="009B05FA">
        <w:rPr>
          <w:u w:val="single"/>
          <w:lang w:val="es-ES"/>
        </w:rPr>
        <w:t>http://sempla.prefeitura.sp.gov.br/orc_homenew.php</w:t>
      </w:r>
      <w:r w:rsidRPr="009B05FA">
        <w:rPr>
          <w:lang w:val="es-ES"/>
        </w:rPr>
        <w:t>, acceso e</w:t>
      </w:r>
      <w:r w:rsidR="00ED3C81" w:rsidRPr="009B05FA">
        <w:rPr>
          <w:lang w:val="es-ES"/>
        </w:rPr>
        <w:t>n</w:t>
      </w:r>
      <w:r w:rsidRPr="009B05FA">
        <w:rPr>
          <w:lang w:val="es-ES"/>
        </w:rPr>
        <w:t xml:space="preserve"> febrero de</w:t>
      </w:r>
      <w:r w:rsidR="00ED3C81" w:rsidRPr="009B05FA">
        <w:rPr>
          <w:lang w:val="es-ES"/>
        </w:rPr>
        <w:t>l</w:t>
      </w:r>
      <w:r w:rsidRPr="009B05FA">
        <w:rPr>
          <w:lang w:val="es-ES"/>
        </w:rPr>
        <w:t xml:space="preserve"> 2014.</w:t>
      </w:r>
    </w:p>
    <w:p w:rsidR="00474B79" w:rsidRPr="000D1335" w:rsidRDefault="00474B79" w:rsidP="00661949">
      <w:pPr>
        <w:tabs>
          <w:tab w:val="left" w:pos="284"/>
          <w:tab w:val="left" w:pos="709"/>
        </w:tabs>
        <w:spacing w:after="0" w:line="360" w:lineRule="auto"/>
        <w:jc w:val="both"/>
        <w:rPr>
          <w:sz w:val="24"/>
          <w:szCs w:val="24"/>
          <w:lang w:val="es-ES"/>
        </w:rPr>
        <w:sectPr w:rsidR="00474B79" w:rsidRPr="000D1335" w:rsidSect="00944380">
          <w:pgSz w:w="16838" w:h="11906" w:orient="landscape"/>
          <w:pgMar w:top="1134" w:right="1134" w:bottom="1701" w:left="1701" w:header="709" w:footer="709" w:gutter="0"/>
          <w:cols w:space="708"/>
          <w:docGrid w:linePitch="360"/>
        </w:sectPr>
      </w:pPr>
    </w:p>
    <w:p w:rsidR="0099576C" w:rsidRPr="000D1335" w:rsidRDefault="00943EEF" w:rsidP="00943EEF">
      <w:pPr>
        <w:tabs>
          <w:tab w:val="left" w:pos="709"/>
        </w:tabs>
        <w:spacing w:after="0" w:line="360" w:lineRule="auto"/>
        <w:jc w:val="both"/>
        <w:rPr>
          <w:sz w:val="24"/>
          <w:szCs w:val="24"/>
          <w:lang w:val="es-ES"/>
        </w:rPr>
      </w:pPr>
      <w:r w:rsidRPr="000D1335">
        <w:rPr>
          <w:sz w:val="24"/>
          <w:szCs w:val="24"/>
          <w:lang w:val="es-ES"/>
        </w:rPr>
        <w:lastRenderedPageBreak/>
        <w:tab/>
      </w:r>
      <w:r w:rsidR="00FD605F" w:rsidRPr="000D1335">
        <w:rPr>
          <w:sz w:val="24"/>
          <w:szCs w:val="24"/>
          <w:lang w:val="es-ES"/>
        </w:rPr>
        <w:t xml:space="preserve">El cuadro demuestra que el ingreso resultado de impuesto y transferencias (que forman la base de los vínculos constitucionales para MDE en el Brasil) aumentó de cerca de </w:t>
      </w:r>
      <w:r w:rsidR="00FE0368" w:rsidRPr="000D1335">
        <w:rPr>
          <w:sz w:val="24"/>
          <w:szCs w:val="24"/>
          <w:lang w:val="es-ES"/>
        </w:rPr>
        <w:t xml:space="preserve">R$ </w:t>
      </w:r>
      <w:r w:rsidRPr="000D1335">
        <w:rPr>
          <w:sz w:val="24"/>
          <w:szCs w:val="24"/>
          <w:lang w:val="es-ES"/>
        </w:rPr>
        <w:t>20</w:t>
      </w:r>
      <w:r w:rsidR="00FE0368" w:rsidRPr="000D1335">
        <w:rPr>
          <w:sz w:val="24"/>
          <w:szCs w:val="24"/>
          <w:lang w:val="es-ES"/>
        </w:rPr>
        <w:t xml:space="preserve">.800 </w:t>
      </w:r>
      <w:r w:rsidRPr="000D1335">
        <w:rPr>
          <w:sz w:val="24"/>
          <w:szCs w:val="24"/>
          <w:lang w:val="es-ES"/>
        </w:rPr>
        <w:t xml:space="preserve">millones en 2007 para </w:t>
      </w:r>
      <w:r w:rsidR="00FE0368" w:rsidRPr="000D1335">
        <w:rPr>
          <w:sz w:val="24"/>
          <w:szCs w:val="24"/>
          <w:lang w:val="es-ES"/>
        </w:rPr>
        <w:t xml:space="preserve">R$ </w:t>
      </w:r>
      <w:r w:rsidRPr="000D1335">
        <w:rPr>
          <w:sz w:val="24"/>
          <w:szCs w:val="24"/>
          <w:lang w:val="es-ES"/>
        </w:rPr>
        <w:t>2</w:t>
      </w:r>
      <w:r w:rsidR="00FE0368" w:rsidRPr="000D1335">
        <w:rPr>
          <w:sz w:val="24"/>
          <w:szCs w:val="24"/>
          <w:lang w:val="es-ES"/>
        </w:rPr>
        <w:t xml:space="preserve">8.500 </w:t>
      </w:r>
      <w:r w:rsidRPr="000D1335">
        <w:rPr>
          <w:sz w:val="24"/>
          <w:szCs w:val="24"/>
          <w:lang w:val="es-ES"/>
        </w:rPr>
        <w:t>millones de reales</w:t>
      </w:r>
      <w:r w:rsidR="00FE0368" w:rsidRPr="000D1335">
        <w:rPr>
          <w:sz w:val="24"/>
          <w:szCs w:val="24"/>
          <w:lang w:val="es-ES"/>
        </w:rPr>
        <w:t>)</w:t>
      </w:r>
      <w:r w:rsidRPr="000D1335">
        <w:rPr>
          <w:sz w:val="24"/>
          <w:szCs w:val="24"/>
          <w:lang w:val="es-ES"/>
        </w:rPr>
        <w:t xml:space="preserve"> en 2013, o sea, un aumento real </w:t>
      </w:r>
      <w:r w:rsidR="007F2313" w:rsidRPr="000D1335">
        <w:rPr>
          <w:sz w:val="24"/>
          <w:szCs w:val="24"/>
          <w:lang w:val="es-ES"/>
        </w:rPr>
        <w:t xml:space="preserve">de </w:t>
      </w:r>
      <w:r w:rsidRPr="000D1335">
        <w:rPr>
          <w:sz w:val="24"/>
          <w:szCs w:val="24"/>
          <w:lang w:val="es-ES"/>
        </w:rPr>
        <w:t xml:space="preserve">aproximadamente </w:t>
      </w:r>
      <w:r w:rsidR="00FE0368" w:rsidRPr="000D1335">
        <w:rPr>
          <w:sz w:val="24"/>
          <w:szCs w:val="24"/>
          <w:lang w:val="es-ES"/>
        </w:rPr>
        <w:t xml:space="preserve">R$ 7.700 millones </w:t>
      </w:r>
      <w:r w:rsidRPr="000D1335">
        <w:rPr>
          <w:sz w:val="24"/>
          <w:szCs w:val="24"/>
          <w:lang w:val="es-ES"/>
        </w:rPr>
        <w:t>de reales</w:t>
      </w:r>
      <w:r w:rsidR="00FE0368" w:rsidRPr="000D1335">
        <w:rPr>
          <w:sz w:val="24"/>
          <w:szCs w:val="24"/>
          <w:lang w:val="es-ES"/>
        </w:rPr>
        <w:t>)</w:t>
      </w:r>
      <w:r w:rsidRPr="000D1335">
        <w:rPr>
          <w:sz w:val="24"/>
          <w:szCs w:val="24"/>
          <w:lang w:val="es-ES"/>
        </w:rPr>
        <w:t xml:space="preserve"> o el equivalente a</w:t>
      </w:r>
      <w:r w:rsidR="007F2313" w:rsidRPr="000D1335">
        <w:rPr>
          <w:sz w:val="24"/>
          <w:szCs w:val="24"/>
          <w:lang w:val="es-ES"/>
        </w:rPr>
        <w:t xml:space="preserve"> un</w:t>
      </w:r>
      <w:r w:rsidRPr="000D1335">
        <w:rPr>
          <w:sz w:val="24"/>
          <w:szCs w:val="24"/>
          <w:lang w:val="es-ES"/>
        </w:rPr>
        <w:t xml:space="preserve"> 37%.</w:t>
      </w:r>
    </w:p>
    <w:p w:rsidR="00943EEF" w:rsidRPr="006476D4" w:rsidRDefault="00B31C12" w:rsidP="00943EEF">
      <w:pPr>
        <w:tabs>
          <w:tab w:val="left" w:pos="709"/>
        </w:tabs>
        <w:spacing w:after="0" w:line="360" w:lineRule="auto"/>
        <w:jc w:val="both"/>
        <w:rPr>
          <w:sz w:val="24"/>
          <w:szCs w:val="24"/>
          <w:lang w:val="es-ES"/>
        </w:rPr>
      </w:pPr>
      <w:r w:rsidRPr="000D1335">
        <w:rPr>
          <w:sz w:val="24"/>
          <w:szCs w:val="24"/>
          <w:lang w:val="es-ES"/>
        </w:rPr>
        <w:tab/>
        <w:t>En el perí</w:t>
      </w:r>
      <w:r w:rsidR="00943EEF" w:rsidRPr="000D1335">
        <w:rPr>
          <w:sz w:val="24"/>
          <w:szCs w:val="24"/>
          <w:lang w:val="es-ES"/>
        </w:rPr>
        <w:t xml:space="preserve">odo de </w:t>
      </w:r>
      <w:smartTag w:uri="urn:schemas-microsoft-com:office:smarttags" w:element="metricconverter">
        <w:smartTagPr>
          <w:attr w:name="ProductID" w:val="2007 a"/>
        </w:smartTagPr>
        <w:r w:rsidR="00943EEF" w:rsidRPr="000D1335">
          <w:rPr>
            <w:sz w:val="24"/>
            <w:szCs w:val="24"/>
            <w:lang w:val="es-ES"/>
          </w:rPr>
          <w:t>2007 a</w:t>
        </w:r>
      </w:smartTag>
      <w:r w:rsidR="00943EEF" w:rsidRPr="000D1335">
        <w:rPr>
          <w:sz w:val="24"/>
          <w:szCs w:val="24"/>
          <w:lang w:val="es-ES"/>
        </w:rPr>
        <w:t xml:space="preserve"> 2013, la inversión total en </w:t>
      </w:r>
      <w:r w:rsidR="00943EEF" w:rsidRPr="006476D4">
        <w:rPr>
          <w:sz w:val="24"/>
          <w:szCs w:val="24"/>
          <w:lang w:val="es-ES"/>
        </w:rPr>
        <w:t xml:space="preserve">Educación en el municipio de San Pablo aumentó aproximadamente </w:t>
      </w:r>
      <w:r w:rsidR="00FE0368" w:rsidRPr="006476D4">
        <w:rPr>
          <w:sz w:val="24"/>
          <w:szCs w:val="24"/>
          <w:lang w:val="es-ES"/>
        </w:rPr>
        <w:t xml:space="preserve">R$ 1.900 millones o el equivalente a una </w:t>
      </w:r>
      <w:r w:rsidR="00B763EF" w:rsidRPr="006476D4">
        <w:rPr>
          <w:sz w:val="24"/>
          <w:szCs w:val="24"/>
          <w:lang w:val="es-ES"/>
        </w:rPr>
        <w:t xml:space="preserve">variación </w:t>
      </w:r>
      <w:r w:rsidR="00FE0368" w:rsidRPr="006476D4">
        <w:rPr>
          <w:sz w:val="24"/>
          <w:szCs w:val="24"/>
          <w:lang w:val="es-ES"/>
        </w:rPr>
        <w:t>positiva de</w:t>
      </w:r>
      <w:r w:rsidR="007F2313" w:rsidRPr="006476D4">
        <w:rPr>
          <w:sz w:val="24"/>
          <w:szCs w:val="24"/>
          <w:lang w:val="es-ES"/>
        </w:rPr>
        <w:t>l</w:t>
      </w:r>
      <w:r w:rsidR="00FE0368" w:rsidRPr="006476D4">
        <w:rPr>
          <w:sz w:val="24"/>
          <w:szCs w:val="24"/>
          <w:lang w:val="es-ES"/>
        </w:rPr>
        <w:t xml:space="preserve"> 29,6 %.</w:t>
      </w:r>
    </w:p>
    <w:p w:rsidR="00FE0368" w:rsidRPr="000D1335" w:rsidRDefault="00FE0368" w:rsidP="00943EEF">
      <w:pPr>
        <w:tabs>
          <w:tab w:val="left" w:pos="709"/>
        </w:tabs>
        <w:spacing w:after="0" w:line="360" w:lineRule="auto"/>
        <w:jc w:val="both"/>
        <w:rPr>
          <w:sz w:val="24"/>
          <w:szCs w:val="24"/>
          <w:lang w:val="es-ES"/>
        </w:rPr>
      </w:pPr>
      <w:r w:rsidRPr="006476D4">
        <w:rPr>
          <w:sz w:val="24"/>
          <w:szCs w:val="24"/>
          <w:lang w:val="es-ES"/>
        </w:rPr>
        <w:tab/>
        <w:t>Cuando se compara</w:t>
      </w:r>
      <w:r w:rsidR="005433E6" w:rsidRPr="006476D4">
        <w:rPr>
          <w:sz w:val="24"/>
          <w:szCs w:val="24"/>
          <w:lang w:val="es-ES"/>
        </w:rPr>
        <w:t>n</w:t>
      </w:r>
      <w:r w:rsidRPr="006476D4">
        <w:rPr>
          <w:sz w:val="24"/>
          <w:szCs w:val="24"/>
          <w:lang w:val="es-ES"/>
        </w:rPr>
        <w:t xml:space="preserve"> los valores corregidos del gasto total comprometido líquido con las sumas corregidas de la inversión mínima de los recursos en educación en el municipio de San Pablo, es posible </w:t>
      </w:r>
      <w:r w:rsidR="007F2313" w:rsidRPr="006476D4">
        <w:rPr>
          <w:sz w:val="24"/>
          <w:szCs w:val="24"/>
          <w:lang w:val="es-ES"/>
        </w:rPr>
        <w:t xml:space="preserve">observar </w:t>
      </w:r>
      <w:r w:rsidR="005433E6" w:rsidRPr="006476D4">
        <w:rPr>
          <w:sz w:val="24"/>
          <w:szCs w:val="24"/>
          <w:lang w:val="es-ES"/>
        </w:rPr>
        <w:t>que</w:t>
      </w:r>
      <w:r w:rsidR="007F2313" w:rsidRPr="006476D4">
        <w:rPr>
          <w:sz w:val="24"/>
          <w:szCs w:val="24"/>
          <w:lang w:val="es-ES"/>
        </w:rPr>
        <w:t xml:space="preserve"> cada año</w:t>
      </w:r>
      <w:r w:rsidRPr="006476D4">
        <w:rPr>
          <w:sz w:val="24"/>
          <w:szCs w:val="24"/>
          <w:lang w:val="es-ES"/>
        </w:rPr>
        <w:t xml:space="preserve"> las sumas</w:t>
      </w:r>
      <w:r w:rsidR="007F2313" w:rsidRPr="006476D4">
        <w:rPr>
          <w:sz w:val="24"/>
          <w:szCs w:val="24"/>
          <w:lang w:val="es-ES"/>
        </w:rPr>
        <w:t xml:space="preserve"> se incrementan gradualmente</w:t>
      </w:r>
      <w:r w:rsidRPr="006476D4">
        <w:rPr>
          <w:sz w:val="24"/>
          <w:szCs w:val="24"/>
          <w:lang w:val="es-ES"/>
        </w:rPr>
        <w:t xml:space="preserve">, lo que indica que fue hecho (por lo menos desde el punto de vista de contabilidad) la inversión mínima prevista legalmente </w:t>
      </w:r>
      <w:r w:rsidR="00D51E6A" w:rsidRPr="006476D4">
        <w:rPr>
          <w:sz w:val="24"/>
          <w:szCs w:val="24"/>
          <w:lang w:val="es-ES"/>
        </w:rPr>
        <w:t xml:space="preserve">(que en el total, según </w:t>
      </w:r>
      <w:smartTag w:uri="urn:schemas-microsoft-com:office:smarttags" w:element="PersonName">
        <w:smartTagPr>
          <w:attr w:name="ProductID" w:val="la Ley Org￡nica"/>
        </w:smartTagPr>
        <w:r w:rsidR="00D51E6A" w:rsidRPr="006476D4">
          <w:rPr>
            <w:sz w:val="24"/>
            <w:szCs w:val="24"/>
            <w:lang w:val="es-ES"/>
          </w:rPr>
          <w:t>la Ley Orgánica</w:t>
        </w:r>
      </w:smartTag>
      <w:r w:rsidR="00D51E6A" w:rsidRPr="006476D4">
        <w:rPr>
          <w:sz w:val="24"/>
          <w:szCs w:val="24"/>
          <w:lang w:val="es-ES"/>
        </w:rPr>
        <w:t xml:space="preserve"> del Municipio de San Pablo, debe ser de</w:t>
      </w:r>
      <w:r w:rsidR="005433E6" w:rsidRPr="006476D4">
        <w:rPr>
          <w:sz w:val="24"/>
          <w:szCs w:val="24"/>
          <w:lang w:val="es-ES"/>
        </w:rPr>
        <w:t>l</w:t>
      </w:r>
      <w:r w:rsidR="00D51E6A" w:rsidRPr="006476D4">
        <w:rPr>
          <w:sz w:val="24"/>
          <w:szCs w:val="24"/>
          <w:lang w:val="es-ES"/>
        </w:rPr>
        <w:t xml:space="preserve"> 31% de los</w:t>
      </w:r>
      <w:r w:rsidR="00D51E6A" w:rsidRPr="000D1335">
        <w:rPr>
          <w:sz w:val="24"/>
          <w:szCs w:val="24"/>
          <w:lang w:val="es-ES"/>
        </w:rPr>
        <w:t xml:space="preserve"> ingresos líquidos de impuestos y transferencias).</w:t>
      </w:r>
    </w:p>
    <w:p w:rsidR="00D51E6A" w:rsidRPr="000D1335" w:rsidRDefault="00D51E6A" w:rsidP="00497A57">
      <w:pPr>
        <w:tabs>
          <w:tab w:val="left" w:pos="709"/>
        </w:tabs>
        <w:spacing w:after="0" w:line="360" w:lineRule="auto"/>
        <w:jc w:val="both"/>
        <w:rPr>
          <w:sz w:val="24"/>
          <w:szCs w:val="24"/>
          <w:lang w:val="es-ES"/>
        </w:rPr>
      </w:pPr>
      <w:r w:rsidRPr="000D1335">
        <w:rPr>
          <w:sz w:val="24"/>
          <w:szCs w:val="24"/>
          <w:lang w:val="es-ES"/>
        </w:rPr>
        <w:tab/>
        <w:t>Comparando las sumas anu</w:t>
      </w:r>
      <w:r w:rsidR="005433E6" w:rsidRPr="000D1335">
        <w:rPr>
          <w:sz w:val="24"/>
          <w:szCs w:val="24"/>
          <w:lang w:val="es-ES"/>
        </w:rPr>
        <w:t>a</w:t>
      </w:r>
      <w:r w:rsidRPr="000D1335">
        <w:rPr>
          <w:sz w:val="24"/>
          <w:szCs w:val="24"/>
          <w:lang w:val="es-ES"/>
        </w:rPr>
        <w:t xml:space="preserve">les de los recursos financieros descentralizados transferidos a las escuelas públicas </w:t>
      </w:r>
      <w:r w:rsidRPr="006476D4">
        <w:rPr>
          <w:sz w:val="24"/>
          <w:szCs w:val="24"/>
          <w:lang w:val="es-ES"/>
        </w:rPr>
        <w:t xml:space="preserve">municipales de San Pablo a través del PDDE, de origen federal, se observa que en </w:t>
      </w:r>
      <w:r w:rsidR="007B295D" w:rsidRPr="006476D4">
        <w:rPr>
          <w:sz w:val="24"/>
          <w:szCs w:val="24"/>
          <w:lang w:val="es-ES"/>
        </w:rPr>
        <w:t xml:space="preserve">el </w:t>
      </w:r>
      <w:r w:rsidRPr="006476D4">
        <w:rPr>
          <w:sz w:val="24"/>
          <w:szCs w:val="24"/>
          <w:lang w:val="es-ES"/>
        </w:rPr>
        <w:t xml:space="preserve">2007 correspondió al 0,08% del total del gasto </w:t>
      </w:r>
      <w:r w:rsidR="00B763EF" w:rsidRPr="006476D4">
        <w:rPr>
          <w:sz w:val="24"/>
          <w:szCs w:val="24"/>
          <w:lang w:val="es-ES"/>
        </w:rPr>
        <w:t>comprometido</w:t>
      </w:r>
      <w:r w:rsidRPr="006476D4">
        <w:rPr>
          <w:sz w:val="24"/>
          <w:szCs w:val="24"/>
          <w:lang w:val="es-ES"/>
        </w:rPr>
        <w:t xml:space="preserve"> líquido en Educación en el municipio y que</w:t>
      </w:r>
      <w:r w:rsidR="007F2313" w:rsidRPr="006476D4">
        <w:rPr>
          <w:sz w:val="24"/>
          <w:szCs w:val="24"/>
          <w:lang w:val="es-ES"/>
        </w:rPr>
        <w:t>,</w:t>
      </w:r>
      <w:r w:rsidRPr="006476D4">
        <w:rPr>
          <w:sz w:val="24"/>
          <w:szCs w:val="24"/>
          <w:lang w:val="es-ES"/>
        </w:rPr>
        <w:t xml:space="preserve"> a partir</w:t>
      </w:r>
      <w:r w:rsidRPr="000D1335">
        <w:rPr>
          <w:sz w:val="24"/>
          <w:szCs w:val="24"/>
          <w:lang w:val="es-ES"/>
        </w:rPr>
        <w:t xml:space="preserve"> de entonces, hubo una variación positiva considerable en los años siguientes, pasando </w:t>
      </w:r>
      <w:r w:rsidR="007F2313" w:rsidRPr="000D1335">
        <w:rPr>
          <w:sz w:val="24"/>
          <w:szCs w:val="24"/>
          <w:lang w:val="es-ES"/>
        </w:rPr>
        <w:t xml:space="preserve">al </w:t>
      </w:r>
      <w:r w:rsidRPr="000D1335">
        <w:rPr>
          <w:sz w:val="24"/>
          <w:szCs w:val="24"/>
          <w:lang w:val="es-ES"/>
        </w:rPr>
        <w:t xml:space="preserve">0,10% y </w:t>
      </w:r>
      <w:r w:rsidR="007F2313" w:rsidRPr="000D1335">
        <w:rPr>
          <w:sz w:val="24"/>
          <w:szCs w:val="24"/>
          <w:lang w:val="es-ES"/>
        </w:rPr>
        <w:t xml:space="preserve">al </w:t>
      </w:r>
      <w:r w:rsidRPr="000D1335">
        <w:rPr>
          <w:sz w:val="24"/>
          <w:szCs w:val="24"/>
          <w:lang w:val="es-ES"/>
        </w:rPr>
        <w:t xml:space="preserve">0,16% en </w:t>
      </w:r>
      <w:r w:rsidR="00743725" w:rsidRPr="000D1335">
        <w:rPr>
          <w:sz w:val="24"/>
          <w:szCs w:val="24"/>
          <w:lang w:val="es-ES"/>
        </w:rPr>
        <w:t xml:space="preserve">el </w:t>
      </w:r>
      <w:r w:rsidRPr="000D1335">
        <w:rPr>
          <w:sz w:val="24"/>
          <w:szCs w:val="24"/>
          <w:lang w:val="es-ES"/>
        </w:rPr>
        <w:t xml:space="preserve">2008 y </w:t>
      </w:r>
      <w:r w:rsidR="00743725" w:rsidRPr="000D1335">
        <w:rPr>
          <w:sz w:val="24"/>
          <w:szCs w:val="24"/>
          <w:lang w:val="es-ES"/>
        </w:rPr>
        <w:t xml:space="preserve">el </w:t>
      </w:r>
      <w:r w:rsidRPr="000D1335">
        <w:rPr>
          <w:sz w:val="24"/>
          <w:szCs w:val="24"/>
          <w:lang w:val="es-ES"/>
        </w:rPr>
        <w:t>2009 respectivamente</w:t>
      </w:r>
      <w:r w:rsidR="007F2313" w:rsidRPr="000D1335">
        <w:rPr>
          <w:sz w:val="24"/>
          <w:szCs w:val="24"/>
          <w:lang w:val="es-ES"/>
        </w:rPr>
        <w:t>. N</w:t>
      </w:r>
      <w:r w:rsidR="0066216B" w:rsidRPr="000D1335">
        <w:rPr>
          <w:sz w:val="24"/>
          <w:szCs w:val="24"/>
          <w:lang w:val="es-ES"/>
        </w:rPr>
        <w:t xml:space="preserve">o obstante, en </w:t>
      </w:r>
      <w:r w:rsidR="00743725" w:rsidRPr="000D1335">
        <w:rPr>
          <w:sz w:val="24"/>
          <w:szCs w:val="24"/>
          <w:lang w:val="es-ES"/>
        </w:rPr>
        <w:t xml:space="preserve">el </w:t>
      </w:r>
      <w:r w:rsidR="0066216B" w:rsidRPr="000D1335">
        <w:rPr>
          <w:sz w:val="24"/>
          <w:szCs w:val="24"/>
          <w:lang w:val="es-ES"/>
        </w:rPr>
        <w:t xml:space="preserve">2010 </w:t>
      </w:r>
      <w:r w:rsidR="007F2313" w:rsidRPr="000D1335">
        <w:rPr>
          <w:sz w:val="24"/>
          <w:szCs w:val="24"/>
          <w:lang w:val="es-ES"/>
        </w:rPr>
        <w:t xml:space="preserve">retrocedió a un </w:t>
      </w:r>
      <w:r w:rsidR="0066216B" w:rsidRPr="000D1335">
        <w:rPr>
          <w:sz w:val="24"/>
          <w:szCs w:val="24"/>
          <w:lang w:val="es-ES"/>
        </w:rPr>
        <w:t>0,11% volviendo</w:t>
      </w:r>
      <w:r w:rsidR="007F2313" w:rsidRPr="000D1335">
        <w:rPr>
          <w:sz w:val="24"/>
          <w:szCs w:val="24"/>
          <w:lang w:val="es-ES"/>
        </w:rPr>
        <w:t xml:space="preserve"> a alcanzar el 0,15%</w:t>
      </w:r>
      <w:r w:rsidR="0066216B" w:rsidRPr="000D1335">
        <w:rPr>
          <w:sz w:val="24"/>
          <w:szCs w:val="24"/>
          <w:lang w:val="es-ES"/>
        </w:rPr>
        <w:t xml:space="preserve"> en </w:t>
      </w:r>
      <w:r w:rsidR="00743725" w:rsidRPr="000D1335">
        <w:rPr>
          <w:sz w:val="24"/>
          <w:szCs w:val="24"/>
          <w:lang w:val="es-ES"/>
        </w:rPr>
        <w:t xml:space="preserve">el </w:t>
      </w:r>
      <w:r w:rsidR="0066216B" w:rsidRPr="000D1335">
        <w:rPr>
          <w:sz w:val="24"/>
          <w:szCs w:val="24"/>
          <w:lang w:val="es-ES"/>
        </w:rPr>
        <w:t xml:space="preserve">2011. De acuerdo con </w:t>
      </w:r>
      <w:r w:rsidR="007F2313" w:rsidRPr="000D1335">
        <w:rPr>
          <w:sz w:val="24"/>
          <w:szCs w:val="24"/>
          <w:lang w:val="es-ES"/>
        </w:rPr>
        <w:t xml:space="preserve">estos </w:t>
      </w:r>
      <w:r w:rsidR="0066216B" w:rsidRPr="000D1335">
        <w:rPr>
          <w:sz w:val="24"/>
          <w:szCs w:val="24"/>
          <w:lang w:val="es-ES"/>
        </w:rPr>
        <w:t>datos</w:t>
      </w:r>
      <w:r w:rsidR="007F2313" w:rsidRPr="000D1335">
        <w:rPr>
          <w:sz w:val="24"/>
          <w:szCs w:val="24"/>
          <w:lang w:val="es-ES"/>
        </w:rPr>
        <w:t>,</w:t>
      </w:r>
      <w:r w:rsidR="0066216B" w:rsidRPr="000D1335">
        <w:rPr>
          <w:sz w:val="24"/>
          <w:szCs w:val="24"/>
          <w:lang w:val="es-ES"/>
        </w:rPr>
        <w:t xml:space="preserve"> la variación del PDDE partió de R$ 5</w:t>
      </w:r>
      <w:r w:rsidR="007F2313" w:rsidRPr="000D1335">
        <w:rPr>
          <w:sz w:val="24"/>
          <w:szCs w:val="24"/>
          <w:lang w:val="es-ES"/>
        </w:rPr>
        <w:t>,</w:t>
      </w:r>
      <w:r w:rsidR="0066216B" w:rsidRPr="000D1335">
        <w:rPr>
          <w:sz w:val="24"/>
          <w:szCs w:val="24"/>
          <w:lang w:val="es-ES"/>
        </w:rPr>
        <w:t xml:space="preserve">7 millones en </w:t>
      </w:r>
      <w:r w:rsidR="007F4245" w:rsidRPr="000D1335">
        <w:rPr>
          <w:sz w:val="24"/>
          <w:szCs w:val="24"/>
          <w:lang w:val="es-ES"/>
        </w:rPr>
        <w:t xml:space="preserve">el </w:t>
      </w:r>
      <w:smartTag w:uri="urn:schemas-microsoft-com:office:smarttags" w:element="metricconverter">
        <w:smartTagPr>
          <w:attr w:name="ProductID" w:val="2007, a"/>
        </w:smartTagPr>
        <w:r w:rsidR="0066216B" w:rsidRPr="000D1335">
          <w:rPr>
            <w:sz w:val="24"/>
            <w:szCs w:val="24"/>
            <w:lang w:val="es-ES"/>
          </w:rPr>
          <w:t xml:space="preserve">2007, </w:t>
        </w:r>
        <w:r w:rsidR="007F2313" w:rsidRPr="000D1335">
          <w:rPr>
            <w:sz w:val="24"/>
            <w:szCs w:val="24"/>
            <w:lang w:val="es-ES"/>
          </w:rPr>
          <w:t>a</w:t>
        </w:r>
      </w:smartTag>
      <w:r w:rsidR="007F2313" w:rsidRPr="000D1335">
        <w:rPr>
          <w:sz w:val="24"/>
          <w:szCs w:val="24"/>
          <w:lang w:val="es-ES"/>
        </w:rPr>
        <w:t xml:space="preserve"> </w:t>
      </w:r>
      <w:r w:rsidR="0066216B" w:rsidRPr="000D1335">
        <w:rPr>
          <w:sz w:val="24"/>
          <w:szCs w:val="24"/>
          <w:lang w:val="es-ES"/>
        </w:rPr>
        <w:t>R$ 12</w:t>
      </w:r>
      <w:r w:rsidR="007F2313" w:rsidRPr="000D1335">
        <w:rPr>
          <w:sz w:val="24"/>
          <w:szCs w:val="24"/>
          <w:lang w:val="es-ES"/>
        </w:rPr>
        <w:t>,</w:t>
      </w:r>
      <w:r w:rsidR="0066216B" w:rsidRPr="000D1335">
        <w:rPr>
          <w:sz w:val="24"/>
          <w:szCs w:val="24"/>
          <w:lang w:val="es-ES"/>
        </w:rPr>
        <w:t xml:space="preserve">9 millones en </w:t>
      </w:r>
      <w:r w:rsidR="007F4245" w:rsidRPr="000D1335">
        <w:rPr>
          <w:sz w:val="24"/>
          <w:szCs w:val="24"/>
          <w:lang w:val="es-ES"/>
        </w:rPr>
        <w:t xml:space="preserve">el </w:t>
      </w:r>
      <w:r w:rsidR="0066216B" w:rsidRPr="000D1335">
        <w:rPr>
          <w:sz w:val="24"/>
          <w:szCs w:val="24"/>
          <w:lang w:val="es-ES"/>
        </w:rPr>
        <w:t>2011, o sea, R$ 7</w:t>
      </w:r>
      <w:r w:rsidR="007F2313" w:rsidRPr="000D1335">
        <w:rPr>
          <w:sz w:val="24"/>
          <w:szCs w:val="24"/>
          <w:lang w:val="es-ES"/>
        </w:rPr>
        <w:t>,</w:t>
      </w:r>
      <w:r w:rsidR="0066216B" w:rsidRPr="000D1335">
        <w:rPr>
          <w:sz w:val="24"/>
          <w:szCs w:val="24"/>
          <w:lang w:val="es-ES"/>
        </w:rPr>
        <w:t xml:space="preserve">2 millones más que en </w:t>
      </w:r>
      <w:r w:rsidR="007F4245" w:rsidRPr="000D1335">
        <w:rPr>
          <w:sz w:val="24"/>
          <w:szCs w:val="24"/>
          <w:lang w:val="es-ES"/>
        </w:rPr>
        <w:t xml:space="preserve">el </w:t>
      </w:r>
      <w:r w:rsidR="0066216B" w:rsidRPr="000D1335">
        <w:rPr>
          <w:sz w:val="24"/>
          <w:szCs w:val="24"/>
          <w:lang w:val="es-ES"/>
        </w:rPr>
        <w:t xml:space="preserve">2007 o </w:t>
      </w:r>
      <w:r w:rsidR="007F2313" w:rsidRPr="000D1335">
        <w:rPr>
          <w:sz w:val="24"/>
          <w:szCs w:val="24"/>
          <w:lang w:val="es-ES"/>
        </w:rPr>
        <w:t xml:space="preserve">lo </w:t>
      </w:r>
      <w:r w:rsidR="0066216B" w:rsidRPr="000D1335">
        <w:rPr>
          <w:sz w:val="24"/>
          <w:szCs w:val="24"/>
          <w:lang w:val="es-ES"/>
        </w:rPr>
        <w:t>equivalente a una variación positiva de 126,3%.</w:t>
      </w:r>
    </w:p>
    <w:p w:rsidR="0066216B" w:rsidRPr="000D1335" w:rsidRDefault="007F4245" w:rsidP="00B763EF">
      <w:pPr>
        <w:spacing w:line="360" w:lineRule="auto"/>
        <w:jc w:val="both"/>
        <w:rPr>
          <w:sz w:val="24"/>
          <w:szCs w:val="24"/>
          <w:lang w:val="es-ES"/>
        </w:rPr>
      </w:pPr>
      <w:r w:rsidRPr="000D1335">
        <w:rPr>
          <w:sz w:val="24"/>
          <w:szCs w:val="24"/>
          <w:lang w:val="es-ES"/>
        </w:rPr>
        <w:tab/>
        <w:t>En relación con</w:t>
      </w:r>
      <w:r w:rsidR="00E41BAB" w:rsidRPr="000D1335">
        <w:rPr>
          <w:sz w:val="24"/>
          <w:szCs w:val="24"/>
          <w:lang w:val="es-ES"/>
        </w:rPr>
        <w:t xml:space="preserve"> los valores anuales de los recursos financieros transferidos a las escuelas</w:t>
      </w:r>
      <w:r w:rsidR="00497A57" w:rsidRPr="000D1335">
        <w:rPr>
          <w:sz w:val="24"/>
          <w:szCs w:val="24"/>
          <w:lang w:val="es-ES"/>
        </w:rPr>
        <w:t xml:space="preserve"> municipales </w:t>
      </w:r>
      <w:r w:rsidR="00497A57" w:rsidRPr="006476D4">
        <w:rPr>
          <w:sz w:val="24"/>
          <w:szCs w:val="24"/>
          <w:lang w:val="es-ES"/>
        </w:rPr>
        <w:t xml:space="preserve">de San Pablo por medio del PTRF, </w:t>
      </w:r>
      <w:r w:rsidR="00BA2305" w:rsidRPr="006476D4">
        <w:rPr>
          <w:sz w:val="24"/>
          <w:szCs w:val="24"/>
          <w:lang w:val="es-ES"/>
        </w:rPr>
        <w:t>de</w:t>
      </w:r>
      <w:r w:rsidR="00497A57" w:rsidRPr="006476D4">
        <w:rPr>
          <w:sz w:val="24"/>
          <w:szCs w:val="24"/>
          <w:lang w:val="es-ES"/>
        </w:rPr>
        <w:t xml:space="preserve"> origen municipal, se observó una </w:t>
      </w:r>
      <w:r w:rsidR="001D240B" w:rsidRPr="006476D4">
        <w:rPr>
          <w:sz w:val="24"/>
          <w:szCs w:val="24"/>
          <w:lang w:val="es-ES"/>
        </w:rPr>
        <w:t xml:space="preserve">leve </w:t>
      </w:r>
      <w:r w:rsidR="00B763EF" w:rsidRPr="006476D4">
        <w:rPr>
          <w:sz w:val="24"/>
          <w:szCs w:val="24"/>
          <w:lang w:val="es-ES"/>
        </w:rPr>
        <w:t>variación negativa</w:t>
      </w:r>
      <w:r w:rsidR="00BA2305" w:rsidRPr="000D1335">
        <w:rPr>
          <w:sz w:val="24"/>
          <w:szCs w:val="24"/>
          <w:lang w:val="es-ES"/>
        </w:rPr>
        <w:t xml:space="preserve"> de la participación </w:t>
      </w:r>
      <w:r w:rsidR="00B763EF" w:rsidRPr="000D1335">
        <w:rPr>
          <w:sz w:val="24"/>
          <w:szCs w:val="24"/>
          <w:lang w:val="es-ES"/>
        </w:rPr>
        <w:t>en la inversión total en</w:t>
      </w:r>
      <w:r w:rsidR="00520880" w:rsidRPr="000D1335">
        <w:rPr>
          <w:sz w:val="24"/>
          <w:szCs w:val="24"/>
          <w:lang w:val="es-ES"/>
        </w:rPr>
        <w:t xml:space="preserve"> el</w:t>
      </w:r>
      <w:r w:rsidR="00B763EF" w:rsidRPr="000D1335">
        <w:rPr>
          <w:sz w:val="24"/>
          <w:szCs w:val="24"/>
          <w:lang w:val="es-ES"/>
        </w:rPr>
        <w:t xml:space="preserve"> Mantenimiento y Desarrollo de </w:t>
      </w:r>
      <w:smartTag w:uri="urn:schemas-microsoft-com:office:smarttags" w:element="PersonName">
        <w:smartTagPr>
          <w:attr w:name="ProductID" w:val="la Ense￱anza"/>
        </w:smartTagPr>
        <w:r w:rsidR="00B763EF" w:rsidRPr="000D1335">
          <w:rPr>
            <w:sz w:val="24"/>
            <w:szCs w:val="24"/>
            <w:lang w:val="es-ES"/>
          </w:rPr>
          <w:t>la Enseñanza</w:t>
        </w:r>
      </w:smartTag>
      <w:r w:rsidR="00B763EF" w:rsidRPr="000D1335">
        <w:rPr>
          <w:sz w:val="24"/>
          <w:szCs w:val="24"/>
          <w:lang w:val="es-ES"/>
        </w:rPr>
        <w:t xml:space="preserve"> (MDE) en </w:t>
      </w:r>
      <w:smartTag w:uri="urn:schemas-microsoft-com:office:smarttags" w:element="PersonName">
        <w:smartTagPr>
          <w:attr w:name="ProductID" w:val="la Ense￱anza Fundamental"/>
        </w:smartTagPr>
        <w:r w:rsidR="00B763EF" w:rsidRPr="000D1335">
          <w:rPr>
            <w:sz w:val="24"/>
            <w:szCs w:val="24"/>
            <w:lang w:val="es-ES"/>
          </w:rPr>
          <w:t>la Enseñanza Fundamental</w:t>
        </w:r>
      </w:smartTag>
      <w:r w:rsidR="00B763EF" w:rsidRPr="000D1335">
        <w:rPr>
          <w:sz w:val="24"/>
          <w:szCs w:val="24"/>
          <w:lang w:val="es-ES"/>
        </w:rPr>
        <w:t xml:space="preserve"> y en </w:t>
      </w:r>
      <w:smartTag w:uri="urn:schemas-microsoft-com:office:smarttags" w:element="PersonName">
        <w:smartTagPr>
          <w:attr w:name="ProductID" w:val="la Educaci￳n Infantil"/>
        </w:smartTagPr>
        <w:r w:rsidR="00B763EF" w:rsidRPr="000D1335">
          <w:rPr>
            <w:sz w:val="24"/>
            <w:szCs w:val="24"/>
            <w:lang w:val="es-ES"/>
          </w:rPr>
          <w:t>la Educación Infantil</w:t>
        </w:r>
      </w:smartTag>
      <w:r w:rsidR="00B763EF" w:rsidRPr="000D1335">
        <w:rPr>
          <w:sz w:val="24"/>
          <w:szCs w:val="24"/>
          <w:lang w:val="es-ES"/>
        </w:rPr>
        <w:t xml:space="preserve">, </w:t>
      </w:r>
      <w:r w:rsidR="00520880" w:rsidRPr="000D1335">
        <w:rPr>
          <w:sz w:val="24"/>
          <w:szCs w:val="24"/>
          <w:lang w:val="es-ES"/>
        </w:rPr>
        <w:t xml:space="preserve">del orden del </w:t>
      </w:r>
      <w:r w:rsidR="00B763EF" w:rsidRPr="000D1335">
        <w:rPr>
          <w:sz w:val="24"/>
          <w:szCs w:val="24"/>
          <w:lang w:val="es-ES"/>
        </w:rPr>
        <w:t>-0,02% entre los años 2007 y 2011</w:t>
      </w:r>
      <w:r w:rsidR="00520880" w:rsidRPr="000D1335">
        <w:rPr>
          <w:sz w:val="24"/>
          <w:szCs w:val="24"/>
          <w:lang w:val="es-ES"/>
        </w:rPr>
        <w:t>.</w:t>
      </w:r>
    </w:p>
    <w:p w:rsidR="00FC19DD" w:rsidRPr="006476D4" w:rsidRDefault="00B763EF" w:rsidP="00B763EF">
      <w:pPr>
        <w:spacing w:line="360" w:lineRule="auto"/>
        <w:jc w:val="both"/>
        <w:rPr>
          <w:sz w:val="24"/>
          <w:szCs w:val="24"/>
          <w:lang w:val="es-ES"/>
        </w:rPr>
      </w:pPr>
      <w:r w:rsidRPr="000D1335">
        <w:rPr>
          <w:sz w:val="24"/>
          <w:szCs w:val="24"/>
          <w:lang w:val="es-ES"/>
        </w:rPr>
        <w:tab/>
        <w:t xml:space="preserve">Se resalta </w:t>
      </w:r>
      <w:r w:rsidR="00520880" w:rsidRPr="000D1335">
        <w:rPr>
          <w:sz w:val="24"/>
          <w:szCs w:val="24"/>
          <w:lang w:val="es-ES"/>
        </w:rPr>
        <w:t>que</w:t>
      </w:r>
      <w:r w:rsidR="0061410F" w:rsidRPr="000D1335">
        <w:rPr>
          <w:sz w:val="24"/>
          <w:szCs w:val="24"/>
          <w:lang w:val="es-ES"/>
        </w:rPr>
        <w:t>,</w:t>
      </w:r>
      <w:r w:rsidR="00520880" w:rsidRPr="000D1335">
        <w:rPr>
          <w:sz w:val="24"/>
          <w:szCs w:val="24"/>
          <w:lang w:val="es-ES"/>
        </w:rPr>
        <w:t xml:space="preserve"> pese a</w:t>
      </w:r>
      <w:r w:rsidRPr="000D1335">
        <w:rPr>
          <w:sz w:val="24"/>
          <w:szCs w:val="24"/>
          <w:lang w:val="es-ES"/>
        </w:rPr>
        <w:t xml:space="preserve"> que los valores del PTRF sean extremamente significativos para la escuela pública, el cuadro anterior demuestra que no </w:t>
      </w:r>
      <w:r w:rsidRPr="000D1335">
        <w:rPr>
          <w:sz w:val="24"/>
          <w:szCs w:val="24"/>
          <w:lang w:val="es-ES"/>
        </w:rPr>
        <w:lastRenderedPageBreak/>
        <w:t xml:space="preserve">corresponden ni siquiera al 1,0% del total </w:t>
      </w:r>
      <w:r w:rsidRPr="006476D4">
        <w:rPr>
          <w:sz w:val="24"/>
          <w:szCs w:val="24"/>
          <w:lang w:val="es-ES"/>
        </w:rPr>
        <w:t xml:space="preserve">invertido en la educación del municipio. En </w:t>
      </w:r>
      <w:r w:rsidR="0061410F" w:rsidRPr="006476D4">
        <w:rPr>
          <w:sz w:val="24"/>
          <w:szCs w:val="24"/>
          <w:lang w:val="es-ES"/>
        </w:rPr>
        <w:t xml:space="preserve">el </w:t>
      </w:r>
      <w:r w:rsidRPr="006476D4">
        <w:rPr>
          <w:sz w:val="24"/>
          <w:szCs w:val="24"/>
          <w:lang w:val="es-ES"/>
        </w:rPr>
        <w:t xml:space="preserve">2007 </w:t>
      </w:r>
      <w:r w:rsidR="00FC19DD" w:rsidRPr="006476D4">
        <w:rPr>
          <w:sz w:val="24"/>
          <w:szCs w:val="24"/>
          <w:lang w:val="es-ES"/>
        </w:rPr>
        <w:t>por ejemplo, la aplicación total en MDE en EF y EI con recursos del PTRF fue de</w:t>
      </w:r>
      <w:r w:rsidR="00520880" w:rsidRPr="006476D4">
        <w:rPr>
          <w:sz w:val="24"/>
          <w:szCs w:val="24"/>
          <w:lang w:val="es-ES"/>
        </w:rPr>
        <w:t xml:space="preserve"> aproximadamente</w:t>
      </w:r>
      <w:r w:rsidR="00FC19DD" w:rsidRPr="006476D4">
        <w:rPr>
          <w:sz w:val="24"/>
          <w:szCs w:val="24"/>
          <w:lang w:val="es-ES"/>
        </w:rPr>
        <w:t xml:space="preserve"> R$55</w:t>
      </w:r>
      <w:r w:rsidR="00520880" w:rsidRPr="006476D4">
        <w:rPr>
          <w:sz w:val="24"/>
          <w:szCs w:val="24"/>
          <w:lang w:val="es-ES"/>
        </w:rPr>
        <w:t>,</w:t>
      </w:r>
      <w:r w:rsidR="00FC19DD" w:rsidRPr="006476D4">
        <w:rPr>
          <w:sz w:val="24"/>
          <w:szCs w:val="24"/>
          <w:lang w:val="es-ES"/>
        </w:rPr>
        <w:t>8 millones</w:t>
      </w:r>
      <w:r w:rsidR="00520880" w:rsidRPr="006476D4">
        <w:rPr>
          <w:sz w:val="24"/>
          <w:szCs w:val="24"/>
          <w:lang w:val="es-ES"/>
        </w:rPr>
        <w:t>,</w:t>
      </w:r>
      <w:r w:rsidR="00FC19DD" w:rsidRPr="006476D4">
        <w:rPr>
          <w:sz w:val="24"/>
          <w:szCs w:val="24"/>
          <w:lang w:val="es-ES"/>
        </w:rPr>
        <w:t xml:space="preserve"> lo que correspondió solamente al 0,83% de los recursos del gasto total comprometido líquido en educación el municipio. En</w:t>
      </w:r>
      <w:r w:rsidR="00FC19DD" w:rsidRPr="000D1335">
        <w:rPr>
          <w:sz w:val="24"/>
          <w:szCs w:val="24"/>
          <w:lang w:val="es-ES"/>
        </w:rPr>
        <w:t xml:space="preserve"> verdad, de</w:t>
      </w:r>
      <w:r w:rsidR="0037421F" w:rsidRPr="000D1335">
        <w:rPr>
          <w:sz w:val="24"/>
          <w:szCs w:val="24"/>
          <w:lang w:val="es-ES"/>
        </w:rPr>
        <w:t>l</w:t>
      </w:r>
      <w:r w:rsidR="00FC19DD" w:rsidRPr="000D1335">
        <w:rPr>
          <w:sz w:val="24"/>
          <w:szCs w:val="24"/>
          <w:lang w:val="es-ES"/>
        </w:rPr>
        <w:t xml:space="preserve"> 2007 a</w:t>
      </w:r>
      <w:r w:rsidR="0037421F" w:rsidRPr="000D1335">
        <w:rPr>
          <w:sz w:val="24"/>
          <w:szCs w:val="24"/>
          <w:lang w:val="es-ES"/>
        </w:rPr>
        <w:t>l</w:t>
      </w:r>
      <w:r w:rsidR="00FC19DD" w:rsidRPr="000D1335">
        <w:rPr>
          <w:sz w:val="24"/>
          <w:szCs w:val="24"/>
          <w:lang w:val="es-ES"/>
        </w:rPr>
        <w:t xml:space="preserve"> 2013 este valor fue disminuyendo y pasó </w:t>
      </w:r>
      <w:r w:rsidR="00520880" w:rsidRPr="000D1335">
        <w:rPr>
          <w:sz w:val="24"/>
          <w:szCs w:val="24"/>
          <w:lang w:val="es-ES"/>
        </w:rPr>
        <w:t>de</w:t>
      </w:r>
      <w:r w:rsidR="00FC19DD" w:rsidRPr="000D1335">
        <w:rPr>
          <w:sz w:val="24"/>
          <w:szCs w:val="24"/>
          <w:lang w:val="es-ES"/>
        </w:rPr>
        <w:t xml:space="preserve"> representar 0,78% en </w:t>
      </w:r>
      <w:r w:rsidR="0037421F" w:rsidRPr="000D1335">
        <w:rPr>
          <w:sz w:val="24"/>
          <w:szCs w:val="24"/>
          <w:lang w:val="es-ES"/>
        </w:rPr>
        <w:t xml:space="preserve">el </w:t>
      </w:r>
      <w:r w:rsidR="00FC19DD" w:rsidRPr="000D1335">
        <w:rPr>
          <w:sz w:val="24"/>
          <w:szCs w:val="24"/>
          <w:lang w:val="es-ES"/>
        </w:rPr>
        <w:t>2008, con R$55</w:t>
      </w:r>
      <w:r w:rsidR="00520880" w:rsidRPr="000D1335">
        <w:rPr>
          <w:sz w:val="24"/>
          <w:szCs w:val="24"/>
          <w:lang w:val="es-ES"/>
        </w:rPr>
        <w:t>,</w:t>
      </w:r>
      <w:r w:rsidR="00FC19DD" w:rsidRPr="000D1335">
        <w:rPr>
          <w:sz w:val="24"/>
          <w:szCs w:val="24"/>
          <w:lang w:val="es-ES"/>
        </w:rPr>
        <w:t xml:space="preserve">1 millones invertidos en el PTRF, cayendo </w:t>
      </w:r>
      <w:r w:rsidR="00520880" w:rsidRPr="000D1335">
        <w:rPr>
          <w:sz w:val="24"/>
          <w:szCs w:val="24"/>
          <w:lang w:val="es-ES"/>
        </w:rPr>
        <w:t>a un</w:t>
      </w:r>
      <w:r w:rsidR="00FC19DD" w:rsidRPr="000D1335">
        <w:rPr>
          <w:sz w:val="24"/>
          <w:szCs w:val="24"/>
          <w:lang w:val="es-ES"/>
        </w:rPr>
        <w:t xml:space="preserve"> 0,73% </w:t>
      </w:r>
      <w:r w:rsidR="00520880" w:rsidRPr="000D1335">
        <w:rPr>
          <w:sz w:val="24"/>
          <w:szCs w:val="24"/>
          <w:lang w:val="es-ES"/>
        </w:rPr>
        <w:t>(</w:t>
      </w:r>
      <w:r w:rsidR="00A04CAC" w:rsidRPr="000D1335">
        <w:rPr>
          <w:sz w:val="24"/>
          <w:szCs w:val="24"/>
          <w:lang w:val="es-ES"/>
        </w:rPr>
        <w:t>R$53 millones</w:t>
      </w:r>
      <w:r w:rsidR="00520880" w:rsidRPr="000D1335">
        <w:rPr>
          <w:sz w:val="24"/>
          <w:szCs w:val="24"/>
          <w:lang w:val="es-ES"/>
        </w:rPr>
        <w:t>)</w:t>
      </w:r>
      <w:r w:rsidR="00A04CAC" w:rsidRPr="000D1335">
        <w:rPr>
          <w:sz w:val="24"/>
          <w:szCs w:val="24"/>
          <w:lang w:val="es-ES"/>
        </w:rPr>
        <w:t xml:space="preserve"> en </w:t>
      </w:r>
      <w:r w:rsidR="0037421F" w:rsidRPr="000D1335">
        <w:rPr>
          <w:sz w:val="24"/>
          <w:szCs w:val="24"/>
          <w:lang w:val="es-ES"/>
        </w:rPr>
        <w:t xml:space="preserve">el </w:t>
      </w:r>
      <w:r w:rsidR="00A04CAC" w:rsidRPr="000D1335">
        <w:rPr>
          <w:sz w:val="24"/>
          <w:szCs w:val="24"/>
          <w:lang w:val="es-ES"/>
        </w:rPr>
        <w:t xml:space="preserve">2009; </w:t>
      </w:r>
      <w:r w:rsidR="00520880" w:rsidRPr="000D1335">
        <w:rPr>
          <w:sz w:val="24"/>
          <w:szCs w:val="24"/>
          <w:lang w:val="es-ES"/>
        </w:rPr>
        <w:t>el</w:t>
      </w:r>
      <w:r w:rsidR="00A04CAC" w:rsidRPr="000D1335">
        <w:rPr>
          <w:sz w:val="24"/>
          <w:szCs w:val="24"/>
          <w:lang w:val="es-ES"/>
        </w:rPr>
        <w:t xml:space="preserve"> 0,69%</w:t>
      </w:r>
      <w:r w:rsidR="00520880" w:rsidRPr="000D1335">
        <w:rPr>
          <w:sz w:val="24"/>
          <w:szCs w:val="24"/>
          <w:lang w:val="es-ES"/>
        </w:rPr>
        <w:t xml:space="preserve"> al año siguiente</w:t>
      </w:r>
      <w:r w:rsidR="00A04CAC" w:rsidRPr="000D1335">
        <w:rPr>
          <w:sz w:val="24"/>
          <w:szCs w:val="24"/>
          <w:lang w:val="es-ES"/>
        </w:rPr>
        <w:t xml:space="preserve">, </w:t>
      </w:r>
      <w:r w:rsidR="00520880" w:rsidRPr="000D1335">
        <w:rPr>
          <w:sz w:val="24"/>
          <w:szCs w:val="24"/>
          <w:lang w:val="es-ES"/>
        </w:rPr>
        <w:t xml:space="preserve">el </w:t>
      </w:r>
      <w:r w:rsidR="00A04CAC" w:rsidRPr="000D1335">
        <w:rPr>
          <w:sz w:val="24"/>
          <w:szCs w:val="24"/>
          <w:lang w:val="es-ES"/>
        </w:rPr>
        <w:t xml:space="preserve">0,64% del gasto comprometido líquido en </w:t>
      </w:r>
      <w:r w:rsidR="0037421F" w:rsidRPr="000D1335">
        <w:rPr>
          <w:sz w:val="24"/>
          <w:szCs w:val="24"/>
          <w:lang w:val="es-ES"/>
        </w:rPr>
        <w:t xml:space="preserve">el </w:t>
      </w:r>
      <w:r w:rsidR="00A04CAC" w:rsidRPr="000D1335">
        <w:rPr>
          <w:sz w:val="24"/>
          <w:szCs w:val="24"/>
          <w:lang w:val="es-ES"/>
        </w:rPr>
        <w:t>2011</w:t>
      </w:r>
      <w:r w:rsidR="00520880" w:rsidRPr="000D1335">
        <w:rPr>
          <w:sz w:val="24"/>
          <w:szCs w:val="24"/>
          <w:lang w:val="es-ES"/>
        </w:rPr>
        <w:t xml:space="preserve"> (</w:t>
      </w:r>
      <w:r w:rsidR="00A04CAC" w:rsidRPr="000D1335">
        <w:rPr>
          <w:sz w:val="24"/>
          <w:szCs w:val="24"/>
          <w:lang w:val="es-ES"/>
        </w:rPr>
        <w:t>R$54</w:t>
      </w:r>
      <w:r w:rsidR="00520880" w:rsidRPr="000D1335">
        <w:rPr>
          <w:sz w:val="24"/>
          <w:szCs w:val="24"/>
          <w:lang w:val="es-ES"/>
        </w:rPr>
        <w:t>,</w:t>
      </w:r>
      <w:r w:rsidR="00A04CAC" w:rsidRPr="000D1335">
        <w:rPr>
          <w:sz w:val="24"/>
          <w:szCs w:val="24"/>
          <w:lang w:val="es-ES"/>
        </w:rPr>
        <w:t xml:space="preserve">8 millones); </w:t>
      </w:r>
      <w:r w:rsidR="00520880" w:rsidRPr="000D1335">
        <w:rPr>
          <w:sz w:val="24"/>
          <w:szCs w:val="24"/>
          <w:lang w:val="es-ES"/>
        </w:rPr>
        <w:t xml:space="preserve">el </w:t>
      </w:r>
      <w:r w:rsidR="00A04CAC" w:rsidRPr="000D1335">
        <w:rPr>
          <w:sz w:val="24"/>
          <w:szCs w:val="24"/>
          <w:lang w:val="es-ES"/>
        </w:rPr>
        <w:t xml:space="preserve">0,57% </w:t>
      </w:r>
      <w:r w:rsidR="00A04CAC" w:rsidRPr="006476D4">
        <w:rPr>
          <w:sz w:val="24"/>
          <w:szCs w:val="24"/>
          <w:lang w:val="es-ES"/>
        </w:rPr>
        <w:t xml:space="preserve">en </w:t>
      </w:r>
      <w:r w:rsidR="0037421F" w:rsidRPr="006476D4">
        <w:rPr>
          <w:sz w:val="24"/>
          <w:szCs w:val="24"/>
          <w:lang w:val="es-ES"/>
        </w:rPr>
        <w:t xml:space="preserve">el </w:t>
      </w:r>
      <w:r w:rsidR="00A04CAC" w:rsidRPr="006476D4">
        <w:rPr>
          <w:sz w:val="24"/>
          <w:szCs w:val="24"/>
          <w:lang w:val="es-ES"/>
        </w:rPr>
        <w:t>2012</w:t>
      </w:r>
      <w:r w:rsidR="00520880" w:rsidRPr="006476D4">
        <w:rPr>
          <w:sz w:val="24"/>
          <w:szCs w:val="24"/>
          <w:lang w:val="es-ES"/>
        </w:rPr>
        <w:t xml:space="preserve"> (</w:t>
      </w:r>
      <w:r w:rsidR="00A04CAC" w:rsidRPr="006476D4">
        <w:rPr>
          <w:sz w:val="24"/>
          <w:szCs w:val="24"/>
          <w:lang w:val="es-ES"/>
        </w:rPr>
        <w:t>R$50</w:t>
      </w:r>
      <w:r w:rsidR="00520880" w:rsidRPr="006476D4">
        <w:rPr>
          <w:sz w:val="24"/>
          <w:szCs w:val="24"/>
          <w:lang w:val="es-ES"/>
        </w:rPr>
        <w:t>,</w:t>
      </w:r>
      <w:r w:rsidR="00A04CAC" w:rsidRPr="006476D4">
        <w:rPr>
          <w:sz w:val="24"/>
          <w:szCs w:val="24"/>
          <w:lang w:val="es-ES"/>
        </w:rPr>
        <w:t xml:space="preserve">8 millones); y finalmente en </w:t>
      </w:r>
      <w:r w:rsidR="0037421F" w:rsidRPr="006476D4">
        <w:rPr>
          <w:sz w:val="24"/>
          <w:szCs w:val="24"/>
          <w:lang w:val="es-ES"/>
        </w:rPr>
        <w:t xml:space="preserve">el </w:t>
      </w:r>
      <w:r w:rsidR="00A04CAC" w:rsidRPr="006476D4">
        <w:rPr>
          <w:sz w:val="24"/>
          <w:szCs w:val="24"/>
          <w:lang w:val="es-ES"/>
        </w:rPr>
        <w:t>2013, el valor más bajo en lo que se refiere al PTRF, en la serie histórica en cuestión: R$ 41</w:t>
      </w:r>
      <w:r w:rsidR="00520880" w:rsidRPr="006476D4">
        <w:rPr>
          <w:sz w:val="24"/>
          <w:szCs w:val="24"/>
          <w:lang w:val="es-ES"/>
        </w:rPr>
        <w:t>,</w:t>
      </w:r>
      <w:r w:rsidR="00A04CAC" w:rsidRPr="006476D4">
        <w:rPr>
          <w:sz w:val="24"/>
          <w:szCs w:val="24"/>
          <w:lang w:val="es-ES"/>
        </w:rPr>
        <w:t>5 millones, correspondiendo a menos de medio p</w:t>
      </w:r>
      <w:r w:rsidR="0074210E" w:rsidRPr="006476D4">
        <w:rPr>
          <w:sz w:val="24"/>
          <w:szCs w:val="24"/>
          <w:lang w:val="es-ES"/>
        </w:rPr>
        <w:t>or ciento (0,46%) del total gastado con educación en el municipio</w:t>
      </w:r>
      <w:r w:rsidR="00520880" w:rsidRPr="006476D4">
        <w:rPr>
          <w:sz w:val="24"/>
          <w:szCs w:val="24"/>
          <w:lang w:val="es-ES"/>
        </w:rPr>
        <w:t>.</w:t>
      </w:r>
    </w:p>
    <w:p w:rsidR="0074210E" w:rsidRPr="006476D4" w:rsidRDefault="0074210E" w:rsidP="00B763EF">
      <w:pPr>
        <w:spacing w:line="360" w:lineRule="auto"/>
        <w:jc w:val="both"/>
        <w:rPr>
          <w:sz w:val="24"/>
          <w:szCs w:val="24"/>
          <w:lang w:val="es-ES"/>
        </w:rPr>
      </w:pPr>
      <w:r w:rsidRPr="006476D4">
        <w:rPr>
          <w:sz w:val="24"/>
          <w:szCs w:val="24"/>
          <w:lang w:val="es-ES"/>
        </w:rPr>
        <w:tab/>
      </w:r>
      <w:r w:rsidR="00520880" w:rsidRPr="006476D4">
        <w:rPr>
          <w:sz w:val="24"/>
          <w:szCs w:val="24"/>
          <w:lang w:val="es-ES"/>
        </w:rPr>
        <w:t>L</w:t>
      </w:r>
      <w:r w:rsidRPr="006476D4">
        <w:rPr>
          <w:sz w:val="24"/>
          <w:szCs w:val="24"/>
          <w:lang w:val="es-ES"/>
        </w:rPr>
        <w:t xml:space="preserve">os datos demuestran que, </w:t>
      </w:r>
      <w:r w:rsidR="00520880" w:rsidRPr="006476D4">
        <w:rPr>
          <w:sz w:val="24"/>
          <w:szCs w:val="24"/>
          <w:lang w:val="es-ES"/>
        </w:rPr>
        <w:t xml:space="preserve">aunque se trata </w:t>
      </w:r>
      <w:r w:rsidR="009104D4" w:rsidRPr="006476D4">
        <w:rPr>
          <w:sz w:val="24"/>
          <w:szCs w:val="24"/>
          <w:lang w:val="es-ES"/>
        </w:rPr>
        <w:t xml:space="preserve">de </w:t>
      </w:r>
      <w:r w:rsidRPr="006476D4">
        <w:rPr>
          <w:sz w:val="24"/>
          <w:szCs w:val="24"/>
          <w:lang w:val="es-ES"/>
        </w:rPr>
        <w:t xml:space="preserve">un programa </w:t>
      </w:r>
      <w:r w:rsidR="00520880" w:rsidRPr="006476D4">
        <w:rPr>
          <w:sz w:val="24"/>
          <w:szCs w:val="24"/>
          <w:lang w:val="es-ES"/>
        </w:rPr>
        <w:t xml:space="preserve">de amplio alcance y de consecuencias </w:t>
      </w:r>
      <w:r w:rsidR="00540A36" w:rsidRPr="006476D4">
        <w:rPr>
          <w:sz w:val="24"/>
          <w:szCs w:val="24"/>
          <w:lang w:val="es-ES"/>
        </w:rPr>
        <w:t xml:space="preserve">que conllevan </w:t>
      </w:r>
      <w:r w:rsidR="00520880" w:rsidRPr="006476D4">
        <w:rPr>
          <w:sz w:val="24"/>
          <w:szCs w:val="24"/>
          <w:lang w:val="es-ES"/>
        </w:rPr>
        <w:t xml:space="preserve">no solo </w:t>
      </w:r>
      <w:r w:rsidR="00540A36" w:rsidRPr="006476D4">
        <w:rPr>
          <w:sz w:val="24"/>
          <w:szCs w:val="24"/>
          <w:lang w:val="es-ES"/>
        </w:rPr>
        <w:t>los</w:t>
      </w:r>
      <w:r w:rsidRPr="006476D4">
        <w:rPr>
          <w:sz w:val="24"/>
          <w:szCs w:val="24"/>
          <w:lang w:val="es-ES"/>
        </w:rPr>
        <w:t xml:space="preserve"> beneficios materiales</w:t>
      </w:r>
      <w:r w:rsidR="00540A36" w:rsidRPr="006476D4">
        <w:rPr>
          <w:sz w:val="24"/>
          <w:szCs w:val="24"/>
          <w:lang w:val="es-ES"/>
        </w:rPr>
        <w:t>, sino también la</w:t>
      </w:r>
      <w:r w:rsidRPr="006476D4">
        <w:rPr>
          <w:sz w:val="24"/>
          <w:szCs w:val="24"/>
          <w:lang w:val="es-ES"/>
        </w:rPr>
        <w:t xml:space="preserve"> </w:t>
      </w:r>
      <w:r w:rsidR="00520880" w:rsidRPr="006476D4">
        <w:rPr>
          <w:sz w:val="24"/>
          <w:szCs w:val="24"/>
          <w:lang w:val="es-ES"/>
        </w:rPr>
        <w:t xml:space="preserve">gestión </w:t>
      </w:r>
      <w:r w:rsidRPr="006476D4">
        <w:rPr>
          <w:sz w:val="24"/>
          <w:szCs w:val="24"/>
          <w:lang w:val="es-ES"/>
        </w:rPr>
        <w:t xml:space="preserve">democrática </w:t>
      </w:r>
      <w:r w:rsidR="00540A36" w:rsidRPr="006476D4">
        <w:rPr>
          <w:sz w:val="24"/>
          <w:szCs w:val="24"/>
          <w:lang w:val="es-ES"/>
        </w:rPr>
        <w:t>de</w:t>
      </w:r>
      <w:r w:rsidRPr="006476D4">
        <w:rPr>
          <w:sz w:val="24"/>
          <w:szCs w:val="24"/>
          <w:lang w:val="es-ES"/>
        </w:rPr>
        <w:t xml:space="preserve"> la escuela,</w:t>
      </w:r>
      <w:r w:rsidR="00540A36" w:rsidRPr="006476D4">
        <w:rPr>
          <w:sz w:val="24"/>
          <w:szCs w:val="24"/>
          <w:lang w:val="es-ES"/>
        </w:rPr>
        <w:t xml:space="preserve"> y que es</w:t>
      </w:r>
      <w:r w:rsidRPr="006476D4">
        <w:rPr>
          <w:sz w:val="24"/>
          <w:szCs w:val="24"/>
          <w:lang w:val="es-ES"/>
        </w:rPr>
        <w:t xml:space="preserve"> extremamente significativo para la promoción de la mejora de la calidad de la educación, como es el caso del PTRF, este es</w:t>
      </w:r>
      <w:r w:rsidR="00C24EB6" w:rsidRPr="006476D4">
        <w:rPr>
          <w:sz w:val="24"/>
          <w:szCs w:val="24"/>
          <w:lang w:val="es-ES"/>
        </w:rPr>
        <w:t>,</w:t>
      </w:r>
      <w:r w:rsidRPr="006476D4">
        <w:rPr>
          <w:sz w:val="24"/>
          <w:szCs w:val="24"/>
          <w:lang w:val="es-ES"/>
        </w:rPr>
        <w:t xml:space="preserve"> de hecho, un programa que corresponde a un valor muy bajo dentro del presupuesto del municipio de San Pablo, no pasa de 0,5% (medio por ciento) del total de las inversiones en educación de</w:t>
      </w:r>
      <w:r w:rsidR="006476D4" w:rsidRPr="006476D4">
        <w:rPr>
          <w:sz w:val="24"/>
          <w:szCs w:val="24"/>
          <w:lang w:val="es-ES"/>
        </w:rPr>
        <w:t>l</w:t>
      </w:r>
      <w:r w:rsidR="000B2B26" w:rsidRPr="006476D4">
        <w:rPr>
          <w:sz w:val="24"/>
          <w:szCs w:val="24"/>
          <w:lang w:val="es-ES"/>
        </w:rPr>
        <w:t xml:space="preserve"> municipio </w:t>
      </w:r>
      <w:r w:rsidRPr="006476D4">
        <w:rPr>
          <w:sz w:val="24"/>
          <w:szCs w:val="24"/>
          <w:lang w:val="es-ES"/>
        </w:rPr>
        <w:t xml:space="preserve">en </w:t>
      </w:r>
      <w:r w:rsidR="00252914" w:rsidRPr="006476D4">
        <w:rPr>
          <w:sz w:val="24"/>
          <w:szCs w:val="24"/>
          <w:lang w:val="es-ES"/>
        </w:rPr>
        <w:t>el</w:t>
      </w:r>
      <w:r w:rsidR="00252914" w:rsidRPr="000D1335">
        <w:rPr>
          <w:sz w:val="24"/>
          <w:szCs w:val="24"/>
          <w:lang w:val="es-ES"/>
        </w:rPr>
        <w:t xml:space="preserve"> </w:t>
      </w:r>
      <w:r w:rsidRPr="000D1335">
        <w:rPr>
          <w:sz w:val="24"/>
          <w:szCs w:val="24"/>
          <w:lang w:val="es-ES"/>
        </w:rPr>
        <w:t xml:space="preserve">2013, y </w:t>
      </w:r>
      <w:r w:rsidR="00540A36" w:rsidRPr="000D1335">
        <w:rPr>
          <w:sz w:val="24"/>
          <w:szCs w:val="24"/>
          <w:lang w:val="es-ES"/>
        </w:rPr>
        <w:t xml:space="preserve">que </w:t>
      </w:r>
      <w:r w:rsidRPr="000D1335">
        <w:rPr>
          <w:sz w:val="24"/>
          <w:szCs w:val="24"/>
          <w:lang w:val="es-ES"/>
        </w:rPr>
        <w:t xml:space="preserve">no </w:t>
      </w:r>
      <w:r w:rsidR="00540A36" w:rsidRPr="000D1335">
        <w:rPr>
          <w:sz w:val="24"/>
          <w:szCs w:val="24"/>
          <w:lang w:val="es-ES"/>
        </w:rPr>
        <w:t>alcanzó nunca</w:t>
      </w:r>
      <w:r w:rsidRPr="000D1335">
        <w:rPr>
          <w:sz w:val="24"/>
          <w:szCs w:val="24"/>
          <w:lang w:val="es-ES"/>
        </w:rPr>
        <w:t xml:space="preserve"> </w:t>
      </w:r>
      <w:r w:rsidR="00540A36" w:rsidRPr="000D1335">
        <w:rPr>
          <w:sz w:val="24"/>
          <w:szCs w:val="24"/>
          <w:lang w:val="es-ES"/>
        </w:rPr>
        <w:t xml:space="preserve">el </w:t>
      </w:r>
      <w:r w:rsidRPr="000D1335">
        <w:rPr>
          <w:sz w:val="24"/>
          <w:szCs w:val="24"/>
          <w:lang w:val="es-ES"/>
        </w:rPr>
        <w:t>1,0%</w:t>
      </w:r>
      <w:r w:rsidR="00540A36" w:rsidRPr="000D1335">
        <w:rPr>
          <w:sz w:val="24"/>
          <w:szCs w:val="24"/>
          <w:lang w:val="es-ES"/>
        </w:rPr>
        <w:t xml:space="preserve">, </w:t>
      </w:r>
      <w:r w:rsidRPr="000D1335">
        <w:rPr>
          <w:sz w:val="24"/>
          <w:szCs w:val="24"/>
          <w:lang w:val="es-ES"/>
        </w:rPr>
        <w:t xml:space="preserve">ya que el </w:t>
      </w:r>
      <w:r w:rsidRPr="006476D4">
        <w:rPr>
          <w:sz w:val="24"/>
          <w:szCs w:val="24"/>
          <w:lang w:val="es-ES"/>
        </w:rPr>
        <w:t xml:space="preserve">valor máximo </w:t>
      </w:r>
      <w:r w:rsidR="00252914" w:rsidRPr="006476D4">
        <w:rPr>
          <w:sz w:val="24"/>
          <w:szCs w:val="24"/>
          <w:lang w:val="es-ES"/>
        </w:rPr>
        <w:t>correspondió</w:t>
      </w:r>
      <w:r w:rsidRPr="006476D4">
        <w:rPr>
          <w:sz w:val="24"/>
          <w:szCs w:val="24"/>
          <w:lang w:val="es-ES"/>
        </w:rPr>
        <w:t xml:space="preserve"> a 0,83% en 2007.</w:t>
      </w:r>
    </w:p>
    <w:p w:rsidR="0074210E" w:rsidRPr="000D1335" w:rsidRDefault="0074210E" w:rsidP="00B763EF">
      <w:pPr>
        <w:spacing w:line="360" w:lineRule="auto"/>
        <w:jc w:val="both"/>
        <w:rPr>
          <w:sz w:val="24"/>
          <w:szCs w:val="24"/>
          <w:lang w:val="es-ES"/>
        </w:rPr>
      </w:pPr>
      <w:r w:rsidRPr="006476D4">
        <w:rPr>
          <w:sz w:val="24"/>
          <w:szCs w:val="24"/>
          <w:lang w:val="es-ES"/>
        </w:rPr>
        <w:tab/>
        <w:t xml:space="preserve">Esta constatación de la de investigación demuestra que otras </w:t>
      </w:r>
      <w:r w:rsidR="00C72B25" w:rsidRPr="006476D4">
        <w:rPr>
          <w:sz w:val="24"/>
          <w:szCs w:val="24"/>
          <w:lang w:val="es-ES"/>
        </w:rPr>
        <w:t>capitales y municipios, incluso con poder económico inferior al de San Pablo (considerando que es el municipio más rico del país</w:t>
      </w:r>
      <w:r w:rsidR="00C72B25" w:rsidRPr="000D1335">
        <w:rPr>
          <w:sz w:val="24"/>
          <w:szCs w:val="24"/>
          <w:lang w:val="es-ES"/>
        </w:rPr>
        <w:t xml:space="preserve">) podrían crear programas semejantes, con porcentajes similares </w:t>
      </w:r>
      <w:r w:rsidR="00540A36" w:rsidRPr="000D1335">
        <w:rPr>
          <w:sz w:val="24"/>
          <w:szCs w:val="24"/>
          <w:lang w:val="es-ES"/>
        </w:rPr>
        <w:t>sin desmedro de</w:t>
      </w:r>
      <w:r w:rsidR="00C72B25" w:rsidRPr="000D1335">
        <w:rPr>
          <w:sz w:val="24"/>
          <w:szCs w:val="24"/>
          <w:lang w:val="es-ES"/>
        </w:rPr>
        <w:t xml:space="preserve"> la cuota de recursos destinada a los principales gastos de la educación (construcción de escuelas y sueldos, por ejemplo) </w:t>
      </w:r>
      <w:r w:rsidR="00540A36" w:rsidRPr="000D1335">
        <w:rPr>
          <w:sz w:val="24"/>
          <w:szCs w:val="24"/>
          <w:lang w:val="es-ES"/>
        </w:rPr>
        <w:t xml:space="preserve">con el </w:t>
      </w:r>
      <w:r w:rsidR="00C72B25" w:rsidRPr="000D1335">
        <w:rPr>
          <w:sz w:val="24"/>
          <w:szCs w:val="24"/>
          <w:lang w:val="es-ES"/>
        </w:rPr>
        <w:t xml:space="preserve">fin de contribuir </w:t>
      </w:r>
      <w:r w:rsidR="00371EFC" w:rsidRPr="000D1335">
        <w:rPr>
          <w:sz w:val="24"/>
          <w:szCs w:val="24"/>
          <w:lang w:val="es-ES"/>
        </w:rPr>
        <w:t>a</w:t>
      </w:r>
      <w:r w:rsidR="00C72B25" w:rsidRPr="000D1335">
        <w:rPr>
          <w:sz w:val="24"/>
          <w:szCs w:val="24"/>
          <w:lang w:val="es-ES"/>
        </w:rPr>
        <w:t xml:space="preserve"> la administración financiera democrática de la escuela, para el desarrollo de sus proyectos pedagógicos y para su operación y conservación estructural en el día a día, con procedimientos de gastos más ágiles y a disposición de las </w:t>
      </w:r>
      <w:proofErr w:type="spellStart"/>
      <w:r w:rsidR="00C72B25" w:rsidRPr="000D1335">
        <w:rPr>
          <w:sz w:val="24"/>
          <w:szCs w:val="24"/>
          <w:lang w:val="es-ES"/>
        </w:rPr>
        <w:t>APMs</w:t>
      </w:r>
      <w:proofErr w:type="spellEnd"/>
      <w:r w:rsidR="00C72B25" w:rsidRPr="000D1335">
        <w:rPr>
          <w:sz w:val="24"/>
          <w:szCs w:val="24"/>
          <w:lang w:val="es-ES"/>
        </w:rPr>
        <w:t xml:space="preserve">, </w:t>
      </w:r>
      <w:r w:rsidR="00540A36" w:rsidRPr="000D1335">
        <w:rPr>
          <w:sz w:val="24"/>
          <w:szCs w:val="24"/>
          <w:lang w:val="es-ES"/>
        </w:rPr>
        <w:t xml:space="preserve">complementando, a ejemplo de lo que sucede con el </w:t>
      </w:r>
      <w:r w:rsidR="00C72B25" w:rsidRPr="000D1335">
        <w:rPr>
          <w:sz w:val="24"/>
          <w:szCs w:val="24"/>
          <w:lang w:val="es-ES"/>
        </w:rPr>
        <w:t>PTRF, los recursos provenientes del PDDE.</w:t>
      </w:r>
    </w:p>
    <w:p w:rsidR="00C72B25" w:rsidRPr="000D1335" w:rsidRDefault="00C72B25" w:rsidP="00B763EF">
      <w:pPr>
        <w:spacing w:line="360" w:lineRule="auto"/>
        <w:jc w:val="both"/>
        <w:rPr>
          <w:sz w:val="24"/>
          <w:szCs w:val="24"/>
          <w:lang w:val="es-ES"/>
        </w:rPr>
      </w:pPr>
      <w:r w:rsidRPr="000D1335">
        <w:rPr>
          <w:sz w:val="24"/>
          <w:szCs w:val="24"/>
          <w:lang w:val="es-ES"/>
        </w:rPr>
        <w:tab/>
        <w:t xml:space="preserve">Otro estudio (VIANA, 2010) demuestra que en el ámbito escolar, los recursos financieros que son </w:t>
      </w:r>
      <w:r w:rsidR="00F73652" w:rsidRPr="000D1335">
        <w:rPr>
          <w:sz w:val="24"/>
          <w:szCs w:val="24"/>
          <w:lang w:val="es-ES"/>
        </w:rPr>
        <w:t xml:space="preserve">transferidos por los gobiernos (federal, municipal y de los estados) </w:t>
      </w:r>
      <w:r w:rsidR="00F73652" w:rsidRPr="000D1335">
        <w:rPr>
          <w:sz w:val="24"/>
          <w:szCs w:val="24"/>
          <w:lang w:val="es-ES"/>
        </w:rPr>
        <w:lastRenderedPageBreak/>
        <w:t xml:space="preserve">a las escuelas </w:t>
      </w:r>
      <w:r w:rsidR="00540A36" w:rsidRPr="000D1335">
        <w:rPr>
          <w:sz w:val="24"/>
          <w:szCs w:val="24"/>
          <w:lang w:val="es-ES"/>
        </w:rPr>
        <w:t>investigadas</w:t>
      </w:r>
      <w:r w:rsidR="00F73652" w:rsidRPr="000D1335">
        <w:rPr>
          <w:sz w:val="24"/>
          <w:szCs w:val="24"/>
          <w:lang w:val="es-ES"/>
        </w:rPr>
        <w:t xml:space="preserve"> </w:t>
      </w:r>
      <w:r w:rsidR="00F73652" w:rsidRPr="006476D4">
        <w:rPr>
          <w:sz w:val="24"/>
          <w:szCs w:val="24"/>
          <w:lang w:val="es-ES"/>
        </w:rPr>
        <w:t xml:space="preserve">representan </w:t>
      </w:r>
      <w:r w:rsidR="00540A36" w:rsidRPr="006476D4">
        <w:rPr>
          <w:sz w:val="24"/>
          <w:szCs w:val="24"/>
          <w:lang w:val="es-ES"/>
        </w:rPr>
        <w:t xml:space="preserve">el </w:t>
      </w:r>
      <w:r w:rsidR="00F73652" w:rsidRPr="006476D4">
        <w:rPr>
          <w:sz w:val="24"/>
          <w:szCs w:val="24"/>
          <w:lang w:val="es-ES"/>
        </w:rPr>
        <w:t>98</w:t>
      </w:r>
      <w:r w:rsidR="001D240B" w:rsidRPr="006476D4">
        <w:rPr>
          <w:sz w:val="24"/>
          <w:szCs w:val="24"/>
          <w:lang w:val="es-ES"/>
        </w:rPr>
        <w:t>,0</w:t>
      </w:r>
      <w:r w:rsidR="00F73652" w:rsidRPr="006476D4">
        <w:rPr>
          <w:sz w:val="24"/>
          <w:szCs w:val="24"/>
          <w:lang w:val="es-ES"/>
        </w:rPr>
        <w:t>% del total que las</w:t>
      </w:r>
      <w:r w:rsidR="00F73652" w:rsidRPr="000D1335">
        <w:rPr>
          <w:sz w:val="24"/>
          <w:szCs w:val="24"/>
          <w:lang w:val="es-ES"/>
        </w:rPr>
        <w:t xml:space="preserve"> escuelas disponen para su gestión financiera, o sea, solamente </w:t>
      </w:r>
      <w:r w:rsidR="00540A36" w:rsidRPr="000D1335">
        <w:rPr>
          <w:sz w:val="24"/>
          <w:szCs w:val="24"/>
          <w:lang w:val="es-ES"/>
        </w:rPr>
        <w:t xml:space="preserve">el </w:t>
      </w:r>
      <w:r w:rsidR="00F73652" w:rsidRPr="000D1335">
        <w:rPr>
          <w:sz w:val="24"/>
          <w:szCs w:val="24"/>
          <w:lang w:val="es-ES"/>
        </w:rPr>
        <w:t xml:space="preserve">2,0% de los recursos </w:t>
      </w:r>
      <w:r w:rsidR="00243114" w:rsidRPr="000D1335">
        <w:rPr>
          <w:sz w:val="24"/>
          <w:szCs w:val="24"/>
          <w:lang w:val="es-ES"/>
        </w:rPr>
        <w:t>provino</w:t>
      </w:r>
      <w:r w:rsidR="00F73652" w:rsidRPr="000D1335">
        <w:rPr>
          <w:sz w:val="24"/>
          <w:szCs w:val="24"/>
          <w:lang w:val="es-ES"/>
        </w:rPr>
        <w:t xml:space="preserve"> de las recaudaciones o donaciones </w:t>
      </w:r>
      <w:r w:rsidR="003A4F08" w:rsidRPr="000D1335">
        <w:rPr>
          <w:sz w:val="24"/>
          <w:szCs w:val="24"/>
          <w:lang w:val="es-ES"/>
        </w:rPr>
        <w:t>(recursos propios</w:t>
      </w:r>
      <w:r w:rsidR="003A4F08" w:rsidRPr="000D1335">
        <w:rPr>
          <w:rStyle w:val="Refdenotaalpie"/>
          <w:sz w:val="24"/>
          <w:szCs w:val="24"/>
          <w:lang w:val="es-ES"/>
        </w:rPr>
        <w:footnoteReference w:id="19"/>
      </w:r>
      <w:r w:rsidR="003A4F08" w:rsidRPr="000D1335">
        <w:rPr>
          <w:sz w:val="24"/>
          <w:szCs w:val="24"/>
          <w:lang w:val="es-ES"/>
        </w:rPr>
        <w:t xml:space="preserve">). Los recursos propios provenientes de la comunidad, aun incentivados, no son suficientes y la investigación apunta </w:t>
      </w:r>
      <w:r w:rsidR="00A51A81" w:rsidRPr="000D1335">
        <w:rPr>
          <w:sz w:val="24"/>
          <w:szCs w:val="24"/>
          <w:lang w:val="es-ES"/>
        </w:rPr>
        <w:t xml:space="preserve">a </w:t>
      </w:r>
      <w:r w:rsidR="003A4F08" w:rsidRPr="000D1335">
        <w:rPr>
          <w:sz w:val="24"/>
          <w:szCs w:val="24"/>
          <w:lang w:val="es-ES"/>
        </w:rPr>
        <w:t>que los esfuerzos y la pérdida de tiempo y energía por parte de la escuela para recaudar estos recursos no compe</w:t>
      </w:r>
      <w:r w:rsidR="00A51A81" w:rsidRPr="000D1335">
        <w:rPr>
          <w:sz w:val="24"/>
          <w:szCs w:val="24"/>
          <w:lang w:val="es-ES"/>
        </w:rPr>
        <w:t>nsan el rendimiento financiero</w:t>
      </w:r>
      <w:r w:rsidR="003A4F08" w:rsidRPr="000D1335">
        <w:rPr>
          <w:sz w:val="24"/>
          <w:szCs w:val="24"/>
          <w:lang w:val="es-ES"/>
        </w:rPr>
        <w:t xml:space="preserve"> ni </w:t>
      </w:r>
      <w:r w:rsidR="0088367A" w:rsidRPr="000D1335">
        <w:rPr>
          <w:sz w:val="24"/>
          <w:szCs w:val="24"/>
          <w:lang w:val="es-ES"/>
        </w:rPr>
        <w:t>el constreñimiento de los alumnos y de la comunidad escolar al “cobrar” contribuciones financieras a la comunidad. Por eso, defiende que la gratuidad de la enseñanza pública, prevista constitucionalmente, va</w:t>
      </w:r>
      <w:r w:rsidR="00540A36" w:rsidRPr="000D1335">
        <w:rPr>
          <w:sz w:val="24"/>
          <w:szCs w:val="24"/>
          <w:lang w:val="es-ES"/>
        </w:rPr>
        <w:t xml:space="preserve"> en</w:t>
      </w:r>
      <w:r w:rsidR="0088367A" w:rsidRPr="000D1335">
        <w:rPr>
          <w:sz w:val="24"/>
          <w:szCs w:val="24"/>
          <w:lang w:val="es-ES"/>
        </w:rPr>
        <w:t xml:space="preserve"> contra</w:t>
      </w:r>
      <w:r w:rsidR="00540A36" w:rsidRPr="000D1335">
        <w:rPr>
          <w:sz w:val="24"/>
          <w:szCs w:val="24"/>
          <w:lang w:val="es-ES"/>
        </w:rPr>
        <w:t xml:space="preserve"> de</w:t>
      </w:r>
      <w:r w:rsidR="0088367A" w:rsidRPr="000D1335">
        <w:rPr>
          <w:sz w:val="24"/>
          <w:szCs w:val="24"/>
          <w:lang w:val="es-ES"/>
        </w:rPr>
        <w:t xml:space="preserve"> la </w:t>
      </w:r>
      <w:r w:rsidR="00540A36" w:rsidRPr="006476D4">
        <w:rPr>
          <w:sz w:val="24"/>
          <w:szCs w:val="24"/>
          <w:lang w:val="es-ES"/>
        </w:rPr>
        <w:t xml:space="preserve">propuesta </w:t>
      </w:r>
      <w:r w:rsidR="0088367A" w:rsidRPr="006476D4">
        <w:rPr>
          <w:sz w:val="24"/>
          <w:szCs w:val="24"/>
          <w:lang w:val="es-ES"/>
        </w:rPr>
        <w:t>de recaudación de recursos propios de la escuela, destacando que con una inversión un poco mayor por parte del Estado (como por ejemplo de</w:t>
      </w:r>
      <w:r w:rsidR="006476D4" w:rsidRPr="006476D4">
        <w:rPr>
          <w:sz w:val="24"/>
          <w:szCs w:val="24"/>
          <w:lang w:val="es-ES"/>
        </w:rPr>
        <w:t>l</w:t>
      </w:r>
      <w:r w:rsidR="000B2B26" w:rsidRPr="006476D4">
        <w:rPr>
          <w:sz w:val="24"/>
          <w:szCs w:val="24"/>
          <w:lang w:val="es-ES"/>
        </w:rPr>
        <w:t xml:space="preserve"> municipio</w:t>
      </w:r>
      <w:r w:rsidR="0088367A" w:rsidRPr="006476D4">
        <w:rPr>
          <w:sz w:val="24"/>
          <w:szCs w:val="24"/>
          <w:lang w:val="es-ES"/>
        </w:rPr>
        <w:t xml:space="preserve"> de</w:t>
      </w:r>
      <w:r w:rsidR="0088367A" w:rsidRPr="000D1335">
        <w:rPr>
          <w:sz w:val="24"/>
          <w:szCs w:val="24"/>
          <w:lang w:val="es-ES"/>
        </w:rPr>
        <w:t xml:space="preserve"> San Pablo, que con menos de</w:t>
      </w:r>
      <w:r w:rsidR="00617942" w:rsidRPr="000D1335">
        <w:rPr>
          <w:sz w:val="24"/>
          <w:szCs w:val="24"/>
          <w:lang w:val="es-ES"/>
        </w:rPr>
        <w:t>l</w:t>
      </w:r>
      <w:r w:rsidR="0088367A" w:rsidRPr="000D1335">
        <w:rPr>
          <w:sz w:val="24"/>
          <w:szCs w:val="24"/>
          <w:lang w:val="es-ES"/>
        </w:rPr>
        <w:t xml:space="preserve"> 1% de gastos totales en educación fue capaz de implementar el PTRF) sería posible garantizar que las escuelas públicas no necesiten </w:t>
      </w:r>
      <w:r w:rsidR="00A078D8" w:rsidRPr="000D1335">
        <w:rPr>
          <w:sz w:val="24"/>
          <w:szCs w:val="24"/>
          <w:lang w:val="es-ES"/>
        </w:rPr>
        <w:t>buscar recursos alternativos a los transferidos por el gobierno.</w:t>
      </w:r>
    </w:p>
    <w:p w:rsidR="00D43BBF" w:rsidRPr="000D1335" w:rsidRDefault="00D43BBF" w:rsidP="00D43BBF">
      <w:pPr>
        <w:spacing w:line="360" w:lineRule="auto"/>
        <w:ind w:firstLine="708"/>
        <w:jc w:val="both"/>
        <w:rPr>
          <w:sz w:val="24"/>
          <w:szCs w:val="24"/>
          <w:lang w:val="es-ES"/>
        </w:rPr>
      </w:pPr>
      <w:r w:rsidRPr="000D1335">
        <w:rPr>
          <w:sz w:val="24"/>
          <w:szCs w:val="24"/>
          <w:lang w:val="es-ES"/>
        </w:rPr>
        <w:t xml:space="preserve">Las personas entrevistadas por la investigación con directores, coordinadores pedagógicos, miembros de </w:t>
      </w:r>
      <w:smartTag w:uri="urn:schemas-microsoft-com:office:smarttags" w:element="PersonName">
        <w:smartTagPr>
          <w:attr w:name="ProductID" w:val="la APM"/>
        </w:smartTagPr>
        <w:r w:rsidRPr="000D1335">
          <w:rPr>
            <w:sz w:val="24"/>
            <w:szCs w:val="24"/>
            <w:lang w:val="es-ES"/>
          </w:rPr>
          <w:t>la APM</w:t>
        </w:r>
      </w:smartTag>
      <w:r w:rsidRPr="000D1335">
        <w:rPr>
          <w:sz w:val="24"/>
          <w:szCs w:val="24"/>
          <w:lang w:val="es-ES"/>
        </w:rPr>
        <w:t xml:space="preserve"> y dirigentes regionales de los órganos intermedios de </w:t>
      </w:r>
      <w:smartTag w:uri="urn:schemas-microsoft-com:office:smarttags" w:element="PersonName">
        <w:smartTagPr>
          <w:attr w:name="ProductID" w:val="la SME"/>
        </w:smartTagPr>
        <w:r w:rsidRPr="000D1335">
          <w:rPr>
            <w:sz w:val="24"/>
            <w:szCs w:val="24"/>
            <w:lang w:val="es-ES"/>
          </w:rPr>
          <w:t>la SME</w:t>
        </w:r>
      </w:smartTag>
      <w:r w:rsidRPr="000D1335">
        <w:rPr>
          <w:sz w:val="24"/>
          <w:szCs w:val="24"/>
          <w:lang w:val="es-ES"/>
        </w:rPr>
        <w:t xml:space="preserve"> de San Paulo afirman con unanimidad que la realidad material cotidiana de la escuela pública cambi</w:t>
      </w:r>
      <w:r w:rsidR="00540A36" w:rsidRPr="000D1335">
        <w:rPr>
          <w:sz w:val="24"/>
          <w:szCs w:val="24"/>
          <w:lang w:val="es-ES"/>
        </w:rPr>
        <w:t>ó</w:t>
      </w:r>
      <w:r w:rsidRPr="000D1335">
        <w:rPr>
          <w:sz w:val="24"/>
          <w:szCs w:val="24"/>
          <w:lang w:val="es-ES"/>
        </w:rPr>
        <w:t xml:space="preserve"> intensamente </w:t>
      </w:r>
      <w:r w:rsidR="00540A36" w:rsidRPr="000D1335">
        <w:rPr>
          <w:sz w:val="24"/>
          <w:szCs w:val="24"/>
          <w:lang w:val="es-ES"/>
        </w:rPr>
        <w:t>a partir de la recepción de</w:t>
      </w:r>
      <w:r w:rsidRPr="000D1335">
        <w:rPr>
          <w:sz w:val="24"/>
          <w:szCs w:val="24"/>
          <w:lang w:val="es-ES"/>
        </w:rPr>
        <w:t xml:space="preserve"> recursos financieros transferidos por los gobiernos.</w:t>
      </w:r>
    </w:p>
    <w:p w:rsidR="00D43BBF" w:rsidRPr="009B05FA" w:rsidRDefault="00A078D8" w:rsidP="005D7C35">
      <w:pPr>
        <w:spacing w:after="0" w:line="240" w:lineRule="auto"/>
        <w:ind w:left="2127"/>
        <w:jc w:val="both"/>
        <w:rPr>
          <w:lang w:val="es-ES"/>
        </w:rPr>
      </w:pPr>
      <w:r w:rsidRPr="009B05FA">
        <w:rPr>
          <w:lang w:val="es-ES"/>
        </w:rPr>
        <w:t>"Est</w:t>
      </w:r>
      <w:r w:rsidR="00D43BBF" w:rsidRPr="009B05FA">
        <w:rPr>
          <w:lang w:val="es-ES"/>
        </w:rPr>
        <w:t>o</w:t>
      </w:r>
      <w:r w:rsidRPr="009B05FA">
        <w:rPr>
          <w:lang w:val="es-ES"/>
        </w:rPr>
        <w:t>s recursos s</w:t>
      </w:r>
      <w:r w:rsidR="00D43BBF" w:rsidRPr="009B05FA">
        <w:rPr>
          <w:lang w:val="es-ES"/>
        </w:rPr>
        <w:t>on</w:t>
      </w:r>
      <w:r w:rsidRPr="009B05FA">
        <w:rPr>
          <w:lang w:val="es-ES"/>
        </w:rPr>
        <w:t xml:space="preserve">, </w:t>
      </w:r>
      <w:r w:rsidR="00D43BBF" w:rsidRPr="009B05FA">
        <w:rPr>
          <w:lang w:val="es-ES"/>
        </w:rPr>
        <w:t>ellos son imprescindibles</w:t>
      </w:r>
      <w:r w:rsidRPr="009B05FA">
        <w:rPr>
          <w:lang w:val="es-ES"/>
        </w:rPr>
        <w:t>.</w:t>
      </w:r>
      <w:r w:rsidR="00D43BBF" w:rsidRPr="009B05FA">
        <w:rPr>
          <w:lang w:val="es-ES"/>
        </w:rPr>
        <w:t xml:space="preserve"> No se puede prescindir. Porque, imagine una escuela con casi 700 alumnos, adole</w:t>
      </w:r>
      <w:r w:rsidR="00A25251" w:rsidRPr="009B05FA">
        <w:rPr>
          <w:lang w:val="es-ES"/>
        </w:rPr>
        <w:t>s</w:t>
      </w:r>
      <w:r w:rsidR="00D43BBF" w:rsidRPr="009B05FA">
        <w:rPr>
          <w:lang w:val="es-ES"/>
        </w:rPr>
        <w:t>centes... imagine cu</w:t>
      </w:r>
      <w:r w:rsidR="00A25251" w:rsidRPr="009B05FA">
        <w:rPr>
          <w:lang w:val="es-ES"/>
        </w:rPr>
        <w:t>á</w:t>
      </w:r>
      <w:r w:rsidR="00D43BBF" w:rsidRPr="009B05FA">
        <w:rPr>
          <w:lang w:val="es-ES"/>
        </w:rPr>
        <w:t xml:space="preserve">ntas veces se rompen cosas en los baños, puerta, perillas (…), sin el dinero subvencionado sería prácticamente imposible mantener la escuela en condiciones de trabajar. En principio entendemos que el PTRF, principalmente, </w:t>
      </w:r>
      <w:r w:rsidR="007F5A00" w:rsidRPr="009B05FA">
        <w:rPr>
          <w:lang w:val="es-ES"/>
        </w:rPr>
        <w:t>y en</w:t>
      </w:r>
      <w:r w:rsidR="00D43BBF" w:rsidRPr="009B05FA">
        <w:rPr>
          <w:lang w:val="es-ES"/>
        </w:rPr>
        <w:t xml:space="preserve"> el PDDE también, son prioritariamente para invertir en la pedagogía. Entonces intentamos trabajar en este sentido, de garantizar que haya un recurso para las clases, para que las cosas sucedan, los proyectos </w:t>
      </w:r>
      <w:r w:rsidR="00CB22C8" w:rsidRPr="009B05FA">
        <w:rPr>
          <w:lang w:val="es-ES"/>
        </w:rPr>
        <w:t>sucedan en la escuela. ¡Pero se van muchos recursos en el mantenimiento del edificio! Se va mucho recurso en el mantenimiento, independientemente de que se quiera invertir en lo pedagógico.</w:t>
      </w:r>
    </w:p>
    <w:p w:rsidR="00CB22C8" w:rsidRPr="009B05FA" w:rsidRDefault="00CB22C8" w:rsidP="005D7C35">
      <w:pPr>
        <w:spacing w:after="0" w:line="240" w:lineRule="auto"/>
        <w:ind w:left="2127"/>
        <w:jc w:val="both"/>
        <w:rPr>
          <w:lang w:val="es-ES"/>
        </w:rPr>
      </w:pPr>
      <w:r w:rsidRPr="009B05FA">
        <w:rPr>
          <w:lang w:val="es-ES"/>
        </w:rPr>
        <w:t xml:space="preserve">Creo que ellos sí han ayudado en parte, porque hoy en día conseguimos hacer más cosas que antiguamente (…) no teníamos papel folio para que los niños hicieran actividades (...) hoy vemos que los recursos en la escuela están muy facilitados. Cuando sabemos que los fondos están viniendo ya decimos a los </w:t>
      </w:r>
      <w:r w:rsidRPr="009B05FA">
        <w:rPr>
          <w:lang w:val="es-ES"/>
        </w:rPr>
        <w:lastRenderedPageBreak/>
        <w:t xml:space="preserve">profesores: “¡Miren, vamos a soñar! Vayan pidiendo… (Refiriéndose a las listas de pedidos que los profesores encaminan a las reuniones de </w:t>
      </w:r>
      <w:smartTag w:uri="urn:schemas-microsoft-com:office:smarttags" w:element="PersonName">
        <w:smartTagPr>
          <w:attr w:name="ProductID" w:val="la APM"/>
        </w:smartTagPr>
        <w:r w:rsidRPr="009B05FA">
          <w:rPr>
            <w:lang w:val="es-ES"/>
          </w:rPr>
          <w:t>la APM</w:t>
        </w:r>
      </w:smartTag>
      <w:r w:rsidRPr="009B05FA">
        <w:rPr>
          <w:lang w:val="es-ES"/>
        </w:rPr>
        <w:t xml:space="preserve"> para solicitar materiales)”. (</w:t>
      </w:r>
      <w:r w:rsidR="0064248A" w:rsidRPr="009B05FA">
        <w:rPr>
          <w:lang w:val="es-ES"/>
        </w:rPr>
        <w:t>Parte extraída</w:t>
      </w:r>
      <w:r w:rsidRPr="009B05FA">
        <w:rPr>
          <w:lang w:val="es-ES"/>
        </w:rPr>
        <w:t xml:space="preserve"> de la entrevista con la directora de </w:t>
      </w:r>
      <w:smartTag w:uri="urn:schemas-microsoft-com:office:smarttags" w:element="PersonName">
        <w:smartTagPr>
          <w:attr w:name="ProductID" w:val="la EMEF. VIANA"/>
        </w:smartTagPr>
        <w:r w:rsidRPr="009B05FA">
          <w:rPr>
            <w:lang w:val="es-ES"/>
          </w:rPr>
          <w:t>la EMEF. VIANA</w:t>
        </w:r>
      </w:smartTag>
      <w:r w:rsidRPr="009B05FA">
        <w:rPr>
          <w:lang w:val="es-ES"/>
        </w:rPr>
        <w:t>, 2015)</w:t>
      </w:r>
    </w:p>
    <w:p w:rsidR="002432E2" w:rsidRPr="000D1335" w:rsidRDefault="002432E2" w:rsidP="00D43BBF">
      <w:pPr>
        <w:spacing w:after="0" w:line="240" w:lineRule="auto"/>
        <w:ind w:left="2829"/>
        <w:jc w:val="both"/>
        <w:rPr>
          <w:sz w:val="24"/>
          <w:szCs w:val="24"/>
          <w:lang w:val="es-ES"/>
        </w:rPr>
      </w:pPr>
    </w:p>
    <w:p w:rsidR="00A078D8" w:rsidRPr="000D1335" w:rsidRDefault="00D43BBF" w:rsidP="002432E2">
      <w:pPr>
        <w:spacing w:after="0" w:line="360" w:lineRule="auto"/>
        <w:jc w:val="both"/>
        <w:rPr>
          <w:sz w:val="24"/>
          <w:szCs w:val="24"/>
          <w:lang w:val="es-ES"/>
        </w:rPr>
      </w:pPr>
      <w:r w:rsidRPr="000D1335">
        <w:rPr>
          <w:sz w:val="24"/>
          <w:szCs w:val="24"/>
          <w:lang w:val="es-ES"/>
        </w:rPr>
        <w:tab/>
      </w:r>
      <w:r w:rsidR="00540A36" w:rsidRPr="000D1335">
        <w:rPr>
          <w:sz w:val="24"/>
          <w:szCs w:val="24"/>
          <w:lang w:val="es-ES"/>
        </w:rPr>
        <w:t>En el trabajo de</w:t>
      </w:r>
      <w:r w:rsidRPr="000D1335">
        <w:rPr>
          <w:sz w:val="24"/>
          <w:szCs w:val="24"/>
          <w:lang w:val="es-ES"/>
        </w:rPr>
        <w:t xml:space="preserve"> </w:t>
      </w:r>
      <w:r w:rsidR="002432E2" w:rsidRPr="000D1335">
        <w:rPr>
          <w:sz w:val="24"/>
          <w:szCs w:val="24"/>
          <w:lang w:val="es-ES"/>
        </w:rPr>
        <w:t xml:space="preserve">campo, el análisis de las actas de las reuniones de </w:t>
      </w:r>
      <w:smartTag w:uri="urn:schemas-microsoft-com:office:smarttags" w:element="PersonName">
        <w:smartTagPr>
          <w:attr w:name="ProductID" w:val="la APM"/>
        </w:smartTagPr>
        <w:r w:rsidR="002432E2" w:rsidRPr="000D1335">
          <w:rPr>
            <w:sz w:val="24"/>
            <w:szCs w:val="24"/>
            <w:lang w:val="es-ES"/>
          </w:rPr>
          <w:t>la APM</w:t>
        </w:r>
      </w:smartTag>
      <w:r w:rsidR="002432E2" w:rsidRPr="000D1335">
        <w:rPr>
          <w:sz w:val="24"/>
          <w:szCs w:val="24"/>
          <w:lang w:val="es-ES"/>
        </w:rPr>
        <w:t>, en conjunto con el CE, tanto como el análisis de los gastos de las escuelas en la investigación (mediante la verificación de los procesos de rendición de cuentas, extractos bancarios, recibos y facturas de los gastos realizados) y finalmente, del análisis de las entrevistas confirman la importancia de estos recursos para las escuelas.</w:t>
      </w:r>
    </w:p>
    <w:p w:rsidR="002432E2" w:rsidRPr="000D1335" w:rsidRDefault="002432E2" w:rsidP="006B16C2">
      <w:pPr>
        <w:spacing w:after="0" w:line="360" w:lineRule="auto"/>
        <w:ind w:firstLine="567"/>
        <w:jc w:val="both"/>
        <w:rPr>
          <w:sz w:val="24"/>
          <w:szCs w:val="24"/>
          <w:lang w:val="es-ES"/>
        </w:rPr>
      </w:pPr>
      <w:r w:rsidRPr="000D1335">
        <w:rPr>
          <w:sz w:val="24"/>
          <w:szCs w:val="24"/>
          <w:lang w:val="es-ES"/>
        </w:rPr>
        <w:tab/>
        <w:t xml:space="preserve">Los directores concuerdan en que no hubo falta de recursos para la parte pedagógica. Sin embargo, la investigación indicó que estos recursos aún no son suficientes, pues se identificó que los gastos de carácter pedagógico aún no expresan toda la capacidad de gasto que estos recursos pueden significar, ya que la investigación cuantitativa </w:t>
      </w:r>
      <w:r w:rsidR="00540A36" w:rsidRPr="000D1335">
        <w:rPr>
          <w:sz w:val="24"/>
          <w:szCs w:val="24"/>
          <w:lang w:val="es-ES"/>
        </w:rPr>
        <w:t>constató</w:t>
      </w:r>
      <w:r w:rsidRPr="000D1335">
        <w:rPr>
          <w:sz w:val="24"/>
          <w:szCs w:val="24"/>
          <w:lang w:val="es-ES"/>
        </w:rPr>
        <w:t xml:space="preserve"> un gasto</w:t>
      </w:r>
      <w:r w:rsidR="00253ECD" w:rsidRPr="000D1335">
        <w:rPr>
          <w:sz w:val="24"/>
          <w:szCs w:val="24"/>
          <w:lang w:val="es-ES"/>
        </w:rPr>
        <w:t xml:space="preserve"> mínimo directamente relacionado</w:t>
      </w:r>
      <w:r w:rsidRPr="000D1335">
        <w:rPr>
          <w:sz w:val="24"/>
          <w:szCs w:val="24"/>
          <w:lang w:val="es-ES"/>
        </w:rPr>
        <w:t xml:space="preserve"> </w:t>
      </w:r>
      <w:r w:rsidR="00253ECD" w:rsidRPr="000D1335">
        <w:rPr>
          <w:sz w:val="24"/>
          <w:szCs w:val="24"/>
          <w:lang w:val="es-ES"/>
        </w:rPr>
        <w:t xml:space="preserve">con </w:t>
      </w:r>
      <w:r w:rsidRPr="000D1335">
        <w:rPr>
          <w:sz w:val="24"/>
          <w:szCs w:val="24"/>
          <w:lang w:val="es-ES"/>
        </w:rPr>
        <w:t xml:space="preserve">los proyectos pedagógicos específicos, tales como papeles de diferentes variedades, tintas, </w:t>
      </w:r>
      <w:r w:rsidR="002A74F1" w:rsidRPr="000D1335">
        <w:rPr>
          <w:sz w:val="24"/>
          <w:szCs w:val="24"/>
          <w:lang w:val="es-ES"/>
        </w:rPr>
        <w:t xml:space="preserve">materiales artísticos o musicales, por ejemplo, o incluso gastos con excursiones pedagógicas o cursos de perfeccionamiento de profesores, y que los gastos </w:t>
      </w:r>
      <w:r w:rsidR="00540A36" w:rsidRPr="000D1335">
        <w:rPr>
          <w:sz w:val="24"/>
          <w:szCs w:val="24"/>
          <w:lang w:val="es-ES"/>
        </w:rPr>
        <w:t>corrientes</w:t>
      </w:r>
      <w:r w:rsidR="002A74F1" w:rsidRPr="000D1335">
        <w:rPr>
          <w:sz w:val="24"/>
          <w:szCs w:val="24"/>
          <w:lang w:val="es-ES"/>
        </w:rPr>
        <w:t xml:space="preserve"> </w:t>
      </w:r>
      <w:r w:rsidR="00540A36" w:rsidRPr="000D1335">
        <w:rPr>
          <w:sz w:val="24"/>
          <w:szCs w:val="24"/>
          <w:lang w:val="es-ES"/>
        </w:rPr>
        <w:t xml:space="preserve">refieren </w:t>
      </w:r>
      <w:r w:rsidR="002A74F1" w:rsidRPr="000D1335">
        <w:rPr>
          <w:sz w:val="24"/>
          <w:szCs w:val="24"/>
          <w:lang w:val="es-ES"/>
        </w:rPr>
        <w:t>más</w:t>
      </w:r>
      <w:r w:rsidR="00540A36" w:rsidRPr="000D1335">
        <w:rPr>
          <w:sz w:val="24"/>
          <w:szCs w:val="24"/>
          <w:lang w:val="es-ES"/>
        </w:rPr>
        <w:t xml:space="preserve"> a</w:t>
      </w:r>
      <w:r w:rsidR="002A74F1" w:rsidRPr="000D1335">
        <w:rPr>
          <w:sz w:val="24"/>
          <w:szCs w:val="24"/>
          <w:lang w:val="es-ES"/>
        </w:rPr>
        <w:t xml:space="preserve"> gastos de mantenimiento y </w:t>
      </w:r>
      <w:r w:rsidR="00540A36" w:rsidRPr="000D1335">
        <w:rPr>
          <w:sz w:val="24"/>
          <w:szCs w:val="24"/>
          <w:lang w:val="es-ES"/>
        </w:rPr>
        <w:t xml:space="preserve">adquisición de </w:t>
      </w:r>
      <w:r w:rsidR="002A74F1" w:rsidRPr="000D1335">
        <w:rPr>
          <w:sz w:val="24"/>
          <w:szCs w:val="24"/>
          <w:lang w:val="es-ES"/>
        </w:rPr>
        <w:t>recursos de secretaría, como será discutido en el próximo ítem.</w:t>
      </w:r>
    </w:p>
    <w:p w:rsidR="002A74F1" w:rsidRPr="000D1335" w:rsidRDefault="002A74F1" w:rsidP="002432E2">
      <w:pPr>
        <w:spacing w:after="0" w:line="360" w:lineRule="auto"/>
        <w:jc w:val="both"/>
        <w:rPr>
          <w:sz w:val="24"/>
          <w:szCs w:val="24"/>
          <w:lang w:val="es-ES"/>
        </w:rPr>
      </w:pPr>
    </w:p>
    <w:p w:rsidR="002A74F1" w:rsidRPr="000D1335" w:rsidRDefault="002A74F1" w:rsidP="002A74F1">
      <w:pPr>
        <w:numPr>
          <w:ilvl w:val="0"/>
          <w:numId w:val="3"/>
        </w:numPr>
        <w:tabs>
          <w:tab w:val="left" w:pos="284"/>
        </w:tabs>
        <w:spacing w:after="0" w:line="360" w:lineRule="auto"/>
        <w:jc w:val="both"/>
        <w:rPr>
          <w:b/>
          <w:sz w:val="24"/>
          <w:szCs w:val="24"/>
          <w:lang w:val="es-ES"/>
        </w:rPr>
      </w:pPr>
      <w:r w:rsidRPr="000D1335">
        <w:rPr>
          <w:b/>
          <w:sz w:val="24"/>
          <w:szCs w:val="24"/>
          <w:lang w:val="es-ES"/>
        </w:rPr>
        <w:t>Contribuciones para promover la calidad y la equidad</w:t>
      </w:r>
    </w:p>
    <w:p w:rsidR="002A74F1" w:rsidRPr="000D1335" w:rsidRDefault="002A74F1" w:rsidP="002A74F1">
      <w:pPr>
        <w:tabs>
          <w:tab w:val="left" w:pos="284"/>
        </w:tabs>
        <w:spacing w:after="0" w:line="360" w:lineRule="auto"/>
        <w:jc w:val="both"/>
        <w:rPr>
          <w:sz w:val="24"/>
          <w:szCs w:val="24"/>
          <w:lang w:val="es-ES"/>
        </w:rPr>
      </w:pPr>
    </w:p>
    <w:p w:rsidR="00044FB1" w:rsidRPr="000D1335" w:rsidRDefault="008E114A" w:rsidP="008E114A">
      <w:pPr>
        <w:spacing w:after="0" w:line="360" w:lineRule="auto"/>
        <w:ind w:firstLine="567"/>
        <w:jc w:val="both"/>
        <w:rPr>
          <w:sz w:val="24"/>
          <w:szCs w:val="24"/>
          <w:lang w:val="es-ES"/>
        </w:rPr>
      </w:pPr>
      <w:r>
        <w:rPr>
          <w:sz w:val="24"/>
          <w:szCs w:val="24"/>
          <w:lang w:val="es-ES"/>
        </w:rPr>
        <w:tab/>
      </w:r>
      <w:r w:rsidR="002A74F1" w:rsidRPr="000D1335">
        <w:rPr>
          <w:sz w:val="24"/>
          <w:szCs w:val="24"/>
          <w:lang w:val="es-ES"/>
        </w:rPr>
        <w:t>Este ítem tiene por objeto organizar la evidencia empírica traída por los estudios en cuestión para evaluar la eficacia de los pr</w:t>
      </w:r>
      <w:r w:rsidR="000F5F34" w:rsidRPr="000D1335">
        <w:rPr>
          <w:sz w:val="24"/>
          <w:szCs w:val="24"/>
          <w:lang w:val="es-ES"/>
        </w:rPr>
        <w:t>ogramas analizados en relación con</w:t>
      </w:r>
      <w:r w:rsidR="002A74F1" w:rsidRPr="000D1335">
        <w:rPr>
          <w:sz w:val="24"/>
          <w:szCs w:val="24"/>
          <w:lang w:val="es-ES"/>
        </w:rPr>
        <w:t xml:space="preserve"> la mejora en la calidad escolar. Serán presentados datos que tratan sobre la </w:t>
      </w:r>
      <w:r w:rsidR="00986860" w:rsidRPr="000D1335">
        <w:rPr>
          <w:sz w:val="24"/>
          <w:szCs w:val="24"/>
          <w:lang w:val="es-ES"/>
        </w:rPr>
        <w:t xml:space="preserve">relevancia y el uso </w:t>
      </w:r>
      <w:r w:rsidR="002A74F1" w:rsidRPr="000D1335">
        <w:rPr>
          <w:sz w:val="24"/>
          <w:szCs w:val="24"/>
          <w:lang w:val="es-ES"/>
        </w:rPr>
        <w:t>de</w:t>
      </w:r>
      <w:r w:rsidR="00986860" w:rsidRPr="000D1335">
        <w:rPr>
          <w:sz w:val="24"/>
          <w:szCs w:val="24"/>
          <w:lang w:val="es-ES"/>
        </w:rPr>
        <w:t xml:space="preserve"> los recursos transferidos anualmente por</w:t>
      </w:r>
      <w:r w:rsidR="002A74F1" w:rsidRPr="000D1335">
        <w:rPr>
          <w:sz w:val="24"/>
          <w:szCs w:val="24"/>
          <w:lang w:val="es-ES"/>
        </w:rPr>
        <w:t xml:space="preserve"> estos </w:t>
      </w:r>
      <w:r w:rsidR="002A74F1" w:rsidRPr="006476D4">
        <w:rPr>
          <w:sz w:val="24"/>
          <w:szCs w:val="24"/>
          <w:lang w:val="es-ES"/>
        </w:rPr>
        <w:t xml:space="preserve">programas </w:t>
      </w:r>
      <w:r w:rsidR="00986860" w:rsidRPr="006476D4">
        <w:rPr>
          <w:sz w:val="24"/>
          <w:szCs w:val="24"/>
          <w:lang w:val="es-ES"/>
        </w:rPr>
        <w:t>a las escuelas</w:t>
      </w:r>
      <w:r w:rsidR="002A74F1" w:rsidRPr="006476D4">
        <w:rPr>
          <w:sz w:val="24"/>
          <w:szCs w:val="24"/>
          <w:lang w:val="es-ES"/>
        </w:rPr>
        <w:t xml:space="preserve">, </w:t>
      </w:r>
      <w:r w:rsidR="00986860" w:rsidRPr="006476D4">
        <w:rPr>
          <w:sz w:val="24"/>
          <w:szCs w:val="24"/>
          <w:lang w:val="es-ES"/>
        </w:rPr>
        <w:t>a partir del trabajo de</w:t>
      </w:r>
      <w:r w:rsidR="002A74F1" w:rsidRPr="006476D4">
        <w:rPr>
          <w:sz w:val="24"/>
          <w:szCs w:val="24"/>
          <w:lang w:val="es-ES"/>
        </w:rPr>
        <w:t xml:space="preserve"> campo</w:t>
      </w:r>
      <w:r w:rsidR="00986860" w:rsidRPr="006476D4">
        <w:rPr>
          <w:sz w:val="24"/>
          <w:szCs w:val="24"/>
          <w:lang w:val="es-ES"/>
        </w:rPr>
        <w:t xml:space="preserve"> </w:t>
      </w:r>
      <w:r w:rsidR="002A74F1" w:rsidRPr="006476D4">
        <w:rPr>
          <w:sz w:val="24"/>
          <w:szCs w:val="24"/>
          <w:lang w:val="es-ES"/>
        </w:rPr>
        <w:t>en cinco escuelas públicas del municipio</w:t>
      </w:r>
      <w:r w:rsidR="002A74F1" w:rsidRPr="000D1335">
        <w:rPr>
          <w:sz w:val="24"/>
          <w:szCs w:val="24"/>
          <w:lang w:val="es-ES"/>
        </w:rPr>
        <w:t xml:space="preserve"> de San Pablo</w:t>
      </w:r>
      <w:r w:rsidR="00BD2FA1" w:rsidRPr="000D1335">
        <w:rPr>
          <w:sz w:val="24"/>
          <w:szCs w:val="24"/>
          <w:lang w:val="es-ES"/>
        </w:rPr>
        <w:t xml:space="preserve"> (VIANA, 2015)</w:t>
      </w:r>
      <w:r w:rsidR="00986860" w:rsidRPr="000D1335">
        <w:rPr>
          <w:sz w:val="24"/>
          <w:szCs w:val="24"/>
          <w:lang w:val="es-ES"/>
        </w:rPr>
        <w:t>.</w:t>
      </w:r>
    </w:p>
    <w:p w:rsidR="00986860" w:rsidRDefault="00986860" w:rsidP="002A74F1">
      <w:pPr>
        <w:tabs>
          <w:tab w:val="left" w:pos="284"/>
        </w:tabs>
        <w:spacing w:after="0" w:line="360" w:lineRule="auto"/>
        <w:jc w:val="both"/>
        <w:rPr>
          <w:sz w:val="24"/>
          <w:szCs w:val="24"/>
          <w:lang w:val="es-ES"/>
        </w:rPr>
      </w:pPr>
    </w:p>
    <w:p w:rsidR="005D7C35" w:rsidRDefault="005D7C35" w:rsidP="002A74F1">
      <w:pPr>
        <w:tabs>
          <w:tab w:val="left" w:pos="284"/>
        </w:tabs>
        <w:spacing w:after="0" w:line="360" w:lineRule="auto"/>
        <w:jc w:val="both"/>
        <w:rPr>
          <w:sz w:val="24"/>
          <w:szCs w:val="24"/>
          <w:lang w:val="es-ES"/>
        </w:rPr>
      </w:pPr>
    </w:p>
    <w:p w:rsidR="005D7C35" w:rsidRDefault="005D7C35" w:rsidP="002A74F1">
      <w:pPr>
        <w:tabs>
          <w:tab w:val="left" w:pos="284"/>
        </w:tabs>
        <w:spacing w:after="0" w:line="360" w:lineRule="auto"/>
        <w:jc w:val="both"/>
        <w:rPr>
          <w:sz w:val="24"/>
          <w:szCs w:val="24"/>
          <w:lang w:val="es-ES"/>
        </w:rPr>
      </w:pPr>
    </w:p>
    <w:p w:rsidR="005D7C35" w:rsidRDefault="005D7C35" w:rsidP="002A74F1">
      <w:pPr>
        <w:tabs>
          <w:tab w:val="left" w:pos="284"/>
        </w:tabs>
        <w:spacing w:after="0" w:line="360" w:lineRule="auto"/>
        <w:jc w:val="both"/>
        <w:rPr>
          <w:sz w:val="24"/>
          <w:szCs w:val="24"/>
          <w:lang w:val="es-ES"/>
        </w:rPr>
      </w:pPr>
    </w:p>
    <w:p w:rsidR="00044FB1" w:rsidRPr="001D240B" w:rsidRDefault="008A0CF1" w:rsidP="00044FB1">
      <w:pPr>
        <w:numPr>
          <w:ilvl w:val="1"/>
          <w:numId w:val="3"/>
        </w:numPr>
        <w:shd w:val="clear" w:color="auto" w:fill="FFFFFF"/>
        <w:tabs>
          <w:tab w:val="left" w:pos="284"/>
        </w:tabs>
        <w:spacing w:after="0" w:line="360" w:lineRule="auto"/>
        <w:jc w:val="both"/>
        <w:rPr>
          <w:sz w:val="24"/>
          <w:szCs w:val="24"/>
          <w:lang w:val="es-ES"/>
        </w:rPr>
      </w:pPr>
      <w:r w:rsidRPr="000D1335">
        <w:rPr>
          <w:b/>
          <w:bCs/>
          <w:iCs/>
          <w:sz w:val="24"/>
          <w:szCs w:val="24"/>
          <w:lang w:val="es-ES"/>
        </w:rPr>
        <w:lastRenderedPageBreak/>
        <w:t>¿</w:t>
      </w:r>
      <w:r w:rsidR="00044FB1" w:rsidRPr="000D1335">
        <w:rPr>
          <w:b/>
          <w:bCs/>
          <w:iCs/>
          <w:sz w:val="24"/>
          <w:szCs w:val="24"/>
          <w:lang w:val="es-ES"/>
        </w:rPr>
        <w:t>Cu</w:t>
      </w:r>
      <w:r w:rsidR="00986860" w:rsidRPr="000D1335">
        <w:rPr>
          <w:b/>
          <w:bCs/>
          <w:iCs/>
          <w:sz w:val="24"/>
          <w:szCs w:val="24"/>
          <w:lang w:val="es-ES"/>
        </w:rPr>
        <w:t>á</w:t>
      </w:r>
      <w:r w:rsidR="00044FB1" w:rsidRPr="000D1335">
        <w:rPr>
          <w:b/>
          <w:bCs/>
          <w:iCs/>
          <w:sz w:val="24"/>
          <w:szCs w:val="24"/>
          <w:lang w:val="es-ES"/>
        </w:rPr>
        <w:t xml:space="preserve">nto </w:t>
      </w:r>
      <w:r w:rsidR="00986860" w:rsidRPr="000D1335">
        <w:rPr>
          <w:b/>
          <w:bCs/>
          <w:iCs/>
          <w:sz w:val="24"/>
          <w:szCs w:val="24"/>
          <w:lang w:val="es-ES"/>
        </w:rPr>
        <w:t xml:space="preserve">reciben y en qué </w:t>
      </w:r>
      <w:r w:rsidR="00986860" w:rsidRPr="006476D4">
        <w:rPr>
          <w:b/>
          <w:bCs/>
          <w:iCs/>
          <w:sz w:val="24"/>
          <w:szCs w:val="24"/>
          <w:lang w:val="es-ES"/>
        </w:rPr>
        <w:t xml:space="preserve">gastan </w:t>
      </w:r>
      <w:r w:rsidR="00044FB1" w:rsidRPr="006476D4">
        <w:rPr>
          <w:b/>
          <w:bCs/>
          <w:iCs/>
          <w:sz w:val="24"/>
          <w:szCs w:val="24"/>
          <w:lang w:val="es-ES"/>
        </w:rPr>
        <w:t>las escuelas? Comparando las sumas y las i</w:t>
      </w:r>
      <w:r w:rsidR="000B2B26" w:rsidRPr="006476D4">
        <w:rPr>
          <w:b/>
          <w:bCs/>
          <w:iCs/>
          <w:sz w:val="24"/>
          <w:szCs w:val="24"/>
          <w:lang w:val="es-ES"/>
        </w:rPr>
        <w:t>nversiones de cinco escuelas del</w:t>
      </w:r>
      <w:r w:rsidR="00044FB1" w:rsidRPr="006476D4">
        <w:rPr>
          <w:b/>
          <w:bCs/>
          <w:iCs/>
          <w:sz w:val="24"/>
          <w:szCs w:val="24"/>
          <w:lang w:val="es-ES"/>
        </w:rPr>
        <w:t xml:space="preserve"> </w:t>
      </w:r>
      <w:r w:rsidR="000B2B26" w:rsidRPr="006476D4">
        <w:rPr>
          <w:b/>
          <w:bCs/>
          <w:iCs/>
          <w:sz w:val="24"/>
          <w:szCs w:val="24"/>
          <w:lang w:val="es-ES"/>
        </w:rPr>
        <w:t>municipio</w:t>
      </w:r>
      <w:r w:rsidR="00986860" w:rsidRPr="000D1335">
        <w:rPr>
          <w:b/>
          <w:bCs/>
          <w:iCs/>
          <w:sz w:val="24"/>
          <w:szCs w:val="24"/>
          <w:lang w:val="es-ES"/>
        </w:rPr>
        <w:t xml:space="preserve"> de San Pablo</w:t>
      </w:r>
    </w:p>
    <w:p w:rsidR="001D240B" w:rsidRPr="000D1335" w:rsidRDefault="001D240B" w:rsidP="001D240B">
      <w:pPr>
        <w:shd w:val="clear" w:color="auto" w:fill="FFFFFF"/>
        <w:tabs>
          <w:tab w:val="left" w:pos="284"/>
        </w:tabs>
        <w:spacing w:after="0" w:line="360" w:lineRule="auto"/>
        <w:ind w:left="792"/>
        <w:jc w:val="both"/>
        <w:rPr>
          <w:sz w:val="24"/>
          <w:szCs w:val="24"/>
          <w:lang w:val="es-ES"/>
        </w:rPr>
      </w:pPr>
    </w:p>
    <w:p w:rsidR="00044FB1" w:rsidRPr="000D1335" w:rsidRDefault="00AC4604" w:rsidP="006B16C2">
      <w:pPr>
        <w:shd w:val="clear" w:color="auto" w:fill="FFFFFF"/>
        <w:tabs>
          <w:tab w:val="left" w:pos="284"/>
        </w:tabs>
        <w:spacing w:after="0" w:line="360" w:lineRule="auto"/>
        <w:ind w:firstLine="567"/>
        <w:jc w:val="both"/>
        <w:rPr>
          <w:color w:val="000000"/>
          <w:sz w:val="24"/>
          <w:szCs w:val="24"/>
          <w:lang w:val="es-ES"/>
        </w:rPr>
      </w:pPr>
      <w:r w:rsidRPr="000D1335">
        <w:rPr>
          <w:sz w:val="24"/>
          <w:szCs w:val="24"/>
          <w:lang w:val="es-ES"/>
        </w:rPr>
        <w:t>En este ítem</w:t>
      </w:r>
      <w:r w:rsidR="00044FB1" w:rsidRPr="000D1335">
        <w:rPr>
          <w:sz w:val="24"/>
          <w:szCs w:val="24"/>
          <w:lang w:val="es-ES"/>
        </w:rPr>
        <w:t xml:space="preserve"> se presentarán tablas, cuadros y gráficos comparativos que sintetizan los datos financieros de las escuelas </w:t>
      </w:r>
      <w:r w:rsidRPr="000D1335">
        <w:rPr>
          <w:sz w:val="24"/>
          <w:szCs w:val="24"/>
          <w:lang w:val="es-ES"/>
        </w:rPr>
        <w:t>que participan</w:t>
      </w:r>
      <w:r w:rsidR="00044FB1" w:rsidRPr="000D1335">
        <w:rPr>
          <w:sz w:val="24"/>
          <w:szCs w:val="24"/>
          <w:lang w:val="es-ES"/>
        </w:rPr>
        <w:t xml:space="preserve"> </w:t>
      </w:r>
      <w:r w:rsidRPr="000D1335">
        <w:rPr>
          <w:sz w:val="24"/>
          <w:szCs w:val="24"/>
          <w:lang w:val="es-ES"/>
        </w:rPr>
        <w:t>en</w:t>
      </w:r>
      <w:r w:rsidR="00044FB1" w:rsidRPr="000D1335">
        <w:rPr>
          <w:sz w:val="24"/>
          <w:szCs w:val="24"/>
          <w:lang w:val="es-ES"/>
        </w:rPr>
        <w:t xml:space="preserve"> la investigación, con el fin de compararlas simultáneamente, buscando una forma de analizar mejor y visualizar </w:t>
      </w:r>
      <w:r w:rsidR="00044FB1" w:rsidRPr="006476D4">
        <w:rPr>
          <w:sz w:val="24"/>
          <w:szCs w:val="24"/>
          <w:lang w:val="es-ES"/>
        </w:rPr>
        <w:t>las diferencias y tendencias entre ellas</w:t>
      </w:r>
      <w:r w:rsidR="00986860" w:rsidRPr="006476D4">
        <w:rPr>
          <w:sz w:val="24"/>
          <w:szCs w:val="24"/>
          <w:lang w:val="es-ES"/>
        </w:rPr>
        <w:t xml:space="preserve">. Se presentan datos </w:t>
      </w:r>
      <w:r w:rsidR="00044FB1" w:rsidRPr="006476D4">
        <w:rPr>
          <w:sz w:val="24"/>
          <w:szCs w:val="24"/>
          <w:lang w:val="es-ES"/>
        </w:rPr>
        <w:t>sobre las sumas anuales</w:t>
      </w:r>
      <w:r w:rsidR="00096E29" w:rsidRPr="006476D4">
        <w:rPr>
          <w:sz w:val="24"/>
          <w:szCs w:val="24"/>
          <w:lang w:val="es-ES"/>
        </w:rPr>
        <w:t xml:space="preserve"> percibida</w:t>
      </w:r>
      <w:r w:rsidR="00986860" w:rsidRPr="006476D4">
        <w:rPr>
          <w:sz w:val="24"/>
          <w:szCs w:val="24"/>
          <w:lang w:val="es-ES"/>
        </w:rPr>
        <w:t>s</w:t>
      </w:r>
      <w:r w:rsidR="00044FB1" w:rsidRPr="006476D4">
        <w:rPr>
          <w:sz w:val="24"/>
          <w:szCs w:val="24"/>
          <w:lang w:val="es-ES"/>
        </w:rPr>
        <w:t xml:space="preserve"> y el destino de los recursos financieros descentralizados </w:t>
      </w:r>
      <w:r w:rsidR="00986860" w:rsidRPr="006476D4">
        <w:rPr>
          <w:sz w:val="24"/>
          <w:szCs w:val="24"/>
          <w:lang w:val="es-ES"/>
        </w:rPr>
        <w:t>en</w:t>
      </w:r>
      <w:r w:rsidR="00044FB1" w:rsidRPr="006476D4">
        <w:rPr>
          <w:sz w:val="24"/>
          <w:szCs w:val="24"/>
          <w:lang w:val="es-ES"/>
        </w:rPr>
        <w:t xml:space="preserve"> </w:t>
      </w:r>
      <w:r w:rsidR="006B16C2" w:rsidRPr="006476D4">
        <w:rPr>
          <w:color w:val="000000"/>
          <w:sz w:val="24"/>
          <w:szCs w:val="24"/>
          <w:lang w:val="es-ES"/>
        </w:rPr>
        <w:t xml:space="preserve">una </w:t>
      </w:r>
      <w:r w:rsidR="008F0E7D" w:rsidRPr="006476D4">
        <w:rPr>
          <w:color w:val="000000"/>
          <w:sz w:val="24"/>
          <w:szCs w:val="24"/>
          <w:lang w:val="es-ES"/>
        </w:rPr>
        <w:t>selección</w:t>
      </w:r>
      <w:r w:rsidR="00986860" w:rsidRPr="006476D4">
        <w:rPr>
          <w:color w:val="000000"/>
          <w:sz w:val="24"/>
          <w:szCs w:val="24"/>
          <w:lang w:val="es-ES"/>
        </w:rPr>
        <w:t xml:space="preserve"> </w:t>
      </w:r>
      <w:r w:rsidR="006B16C2" w:rsidRPr="006476D4">
        <w:rPr>
          <w:color w:val="000000"/>
          <w:sz w:val="24"/>
          <w:szCs w:val="24"/>
          <w:lang w:val="es-ES"/>
        </w:rPr>
        <w:t>de cinco</w:t>
      </w:r>
      <w:r w:rsidR="006B16C2" w:rsidRPr="000D1335">
        <w:rPr>
          <w:color w:val="000000"/>
          <w:sz w:val="24"/>
          <w:szCs w:val="24"/>
          <w:lang w:val="es-ES"/>
        </w:rPr>
        <w:t xml:space="preserve"> escuelas de diferentes modalidades de enseñanza, de la red municipal de San Pablo</w:t>
      </w:r>
      <w:r w:rsidR="00986860" w:rsidRPr="000D1335">
        <w:rPr>
          <w:rStyle w:val="Refdenotaalpie"/>
          <w:color w:val="000000"/>
          <w:sz w:val="24"/>
          <w:szCs w:val="24"/>
          <w:lang w:val="es-ES"/>
        </w:rPr>
        <w:footnoteReference w:id="20"/>
      </w:r>
      <w:r w:rsidR="006B16C2" w:rsidRPr="000D1335">
        <w:rPr>
          <w:color w:val="000000"/>
          <w:sz w:val="24"/>
          <w:szCs w:val="24"/>
          <w:lang w:val="es-ES"/>
        </w:rPr>
        <w:t>.</w:t>
      </w:r>
    </w:p>
    <w:p w:rsidR="00D93042" w:rsidRPr="000D1335" w:rsidRDefault="006B16C2" w:rsidP="00D93042">
      <w:pPr>
        <w:shd w:val="clear" w:color="auto" w:fill="FFFFFF"/>
        <w:tabs>
          <w:tab w:val="left" w:pos="284"/>
        </w:tabs>
        <w:spacing w:after="0" w:line="360" w:lineRule="auto"/>
        <w:ind w:firstLine="567"/>
        <w:jc w:val="both"/>
        <w:rPr>
          <w:color w:val="000000"/>
          <w:sz w:val="24"/>
          <w:szCs w:val="24"/>
          <w:lang w:val="es-ES"/>
        </w:rPr>
      </w:pPr>
      <w:r w:rsidRPr="000D1335">
        <w:rPr>
          <w:color w:val="000000"/>
          <w:sz w:val="24"/>
          <w:szCs w:val="24"/>
          <w:lang w:val="es-ES"/>
        </w:rPr>
        <w:t xml:space="preserve">El primer análisis es sobre </w:t>
      </w:r>
      <w:r w:rsidR="00986860" w:rsidRPr="000D1335">
        <w:rPr>
          <w:color w:val="000000"/>
          <w:sz w:val="24"/>
          <w:szCs w:val="24"/>
          <w:lang w:val="es-ES"/>
        </w:rPr>
        <w:t>los montos</w:t>
      </w:r>
      <w:r w:rsidRPr="000D1335">
        <w:rPr>
          <w:color w:val="000000"/>
          <w:sz w:val="24"/>
          <w:szCs w:val="24"/>
          <w:lang w:val="es-ES"/>
        </w:rPr>
        <w:t xml:space="preserve"> anuales transferid</w:t>
      </w:r>
      <w:r w:rsidR="00986860" w:rsidRPr="000D1335">
        <w:rPr>
          <w:color w:val="000000"/>
          <w:sz w:val="24"/>
          <w:szCs w:val="24"/>
          <w:lang w:val="es-ES"/>
        </w:rPr>
        <w:t>o</w:t>
      </w:r>
      <w:r w:rsidRPr="000D1335">
        <w:rPr>
          <w:color w:val="000000"/>
          <w:sz w:val="24"/>
          <w:szCs w:val="24"/>
          <w:lang w:val="es-ES"/>
        </w:rPr>
        <w:t>s por el PDDE (de origen federal) a las cinco e</w:t>
      </w:r>
      <w:r w:rsidR="00503738" w:rsidRPr="000D1335">
        <w:rPr>
          <w:color w:val="000000"/>
          <w:sz w:val="24"/>
          <w:szCs w:val="24"/>
          <w:lang w:val="es-ES"/>
        </w:rPr>
        <w:t>scuelas investigadas, en el perí</w:t>
      </w:r>
      <w:r w:rsidRPr="000D1335">
        <w:rPr>
          <w:color w:val="000000"/>
          <w:sz w:val="24"/>
          <w:szCs w:val="24"/>
          <w:lang w:val="es-ES"/>
        </w:rPr>
        <w:t xml:space="preserve">odo de </w:t>
      </w:r>
      <w:smartTag w:uri="urn:schemas-microsoft-com:office:smarttags" w:element="metricconverter">
        <w:smartTagPr>
          <w:attr w:name="ProductID" w:val="2007 a"/>
        </w:smartTagPr>
        <w:r w:rsidRPr="000D1335">
          <w:rPr>
            <w:color w:val="000000"/>
            <w:sz w:val="24"/>
            <w:szCs w:val="24"/>
            <w:lang w:val="es-ES"/>
          </w:rPr>
          <w:t>2007 a</w:t>
        </w:r>
      </w:smartTag>
      <w:r w:rsidRPr="000D1335">
        <w:rPr>
          <w:color w:val="000000"/>
          <w:sz w:val="24"/>
          <w:szCs w:val="24"/>
          <w:lang w:val="es-ES"/>
        </w:rPr>
        <w:t xml:space="preserve"> 2013</w:t>
      </w:r>
      <w:r w:rsidR="00986860" w:rsidRPr="000D1335">
        <w:rPr>
          <w:color w:val="000000"/>
          <w:sz w:val="24"/>
          <w:szCs w:val="24"/>
          <w:lang w:val="es-ES"/>
        </w:rPr>
        <w:t xml:space="preserve">. El cuadro presenta también el </w:t>
      </w:r>
      <w:r w:rsidRPr="000D1335">
        <w:rPr>
          <w:color w:val="000000"/>
          <w:sz w:val="24"/>
          <w:szCs w:val="24"/>
          <w:lang w:val="es-ES"/>
        </w:rPr>
        <w:t xml:space="preserve">valor </w:t>
      </w:r>
      <w:r w:rsidR="00986860" w:rsidRPr="000D1335">
        <w:rPr>
          <w:color w:val="000000"/>
          <w:sz w:val="24"/>
          <w:szCs w:val="24"/>
          <w:lang w:val="es-ES"/>
        </w:rPr>
        <w:t xml:space="preserve">correspondiente a la transferencia </w:t>
      </w:r>
      <w:r w:rsidRPr="000D1335">
        <w:rPr>
          <w:color w:val="000000"/>
          <w:sz w:val="24"/>
          <w:szCs w:val="24"/>
          <w:lang w:val="es-ES"/>
        </w:rPr>
        <w:t>por alumno/año</w:t>
      </w:r>
      <w:r w:rsidR="00986860" w:rsidRPr="000D1335">
        <w:rPr>
          <w:color w:val="000000"/>
          <w:sz w:val="24"/>
          <w:szCs w:val="24"/>
          <w:lang w:val="es-ES"/>
        </w:rPr>
        <w:t>.</w:t>
      </w:r>
    </w:p>
    <w:p w:rsidR="00986860" w:rsidRPr="000D1335" w:rsidRDefault="00986860" w:rsidP="00D93042">
      <w:pPr>
        <w:shd w:val="clear" w:color="auto" w:fill="FFFFFF"/>
        <w:tabs>
          <w:tab w:val="left" w:pos="284"/>
        </w:tabs>
        <w:spacing w:after="0" w:line="360" w:lineRule="auto"/>
        <w:ind w:firstLine="567"/>
        <w:jc w:val="both"/>
        <w:rPr>
          <w:color w:val="000000"/>
          <w:sz w:val="24"/>
          <w:szCs w:val="24"/>
          <w:lang w:val="es-ES"/>
        </w:rPr>
      </w:pPr>
    </w:p>
    <w:p w:rsidR="00D93042" w:rsidRPr="000D1335" w:rsidRDefault="00D93042" w:rsidP="006738D0">
      <w:pPr>
        <w:spacing w:line="240" w:lineRule="auto"/>
        <w:jc w:val="center"/>
        <w:rPr>
          <w:b/>
          <w:bCs/>
          <w:sz w:val="24"/>
          <w:szCs w:val="24"/>
          <w:lang w:val="es-ES"/>
        </w:rPr>
      </w:pPr>
      <w:r w:rsidRPr="000D1335">
        <w:rPr>
          <w:b/>
          <w:bCs/>
          <w:sz w:val="24"/>
          <w:szCs w:val="24"/>
          <w:lang w:val="es-ES"/>
        </w:rPr>
        <w:t>Tabla 2: Sumas anuales transferidas por el PDDE a las escuelas de la investigación y valor alumno/año (2207 – 2013, con sumas de valores nominales en Reales (R$)</w:t>
      </w:r>
    </w:p>
    <w:tbl>
      <w:tblPr>
        <w:tblW w:w="5000" w:type="pct"/>
        <w:jc w:val="center"/>
        <w:tblBorders>
          <w:top w:val="single" w:sz="8" w:space="0" w:color="000000"/>
          <w:bottom w:val="single" w:sz="8" w:space="0" w:color="000000"/>
        </w:tblBorders>
        <w:tblLook w:val="04A0"/>
      </w:tblPr>
      <w:tblGrid>
        <w:gridCol w:w="1815"/>
        <w:gridCol w:w="1003"/>
        <w:gridCol w:w="925"/>
        <w:gridCol w:w="1016"/>
        <w:gridCol w:w="984"/>
        <w:gridCol w:w="1026"/>
        <w:gridCol w:w="925"/>
        <w:gridCol w:w="1026"/>
      </w:tblGrid>
      <w:tr w:rsidR="00D93042" w:rsidRPr="00495033" w:rsidTr="00495033">
        <w:trPr>
          <w:trHeight w:val="330"/>
          <w:jc w:val="center"/>
        </w:trPr>
        <w:tc>
          <w:tcPr>
            <w:tcW w:w="1042" w:type="pct"/>
            <w:tcBorders>
              <w:top w:val="single" w:sz="8" w:space="0" w:color="000000"/>
              <w:left w:val="nil"/>
              <w:bottom w:val="single" w:sz="8" w:space="0" w:color="000000"/>
              <w:right w:val="nil"/>
            </w:tcBorders>
            <w:noWrap/>
            <w:vAlign w:val="center"/>
          </w:tcPr>
          <w:p w:rsidR="00D93042" w:rsidRPr="00495033" w:rsidRDefault="00D93042" w:rsidP="001E6C0E">
            <w:pPr>
              <w:shd w:val="clear" w:color="auto" w:fill="FFFFFF"/>
              <w:spacing w:after="0" w:line="240" w:lineRule="auto"/>
              <w:jc w:val="center"/>
              <w:rPr>
                <w:b/>
                <w:bCs/>
                <w:color w:val="000000"/>
                <w:lang w:val="es-ES"/>
              </w:rPr>
            </w:pPr>
          </w:p>
        </w:tc>
        <w:tc>
          <w:tcPr>
            <w:tcW w:w="576" w:type="pct"/>
            <w:tcBorders>
              <w:top w:val="single" w:sz="8" w:space="0" w:color="000000"/>
              <w:left w:val="nil"/>
              <w:bottom w:val="single" w:sz="8" w:space="0" w:color="000000"/>
              <w:right w:val="nil"/>
            </w:tcBorders>
            <w:noWrap/>
            <w:vAlign w:val="center"/>
          </w:tcPr>
          <w:p w:rsidR="00D93042" w:rsidRPr="00495033" w:rsidRDefault="00D93042" w:rsidP="001E6C0E">
            <w:pPr>
              <w:shd w:val="clear" w:color="auto" w:fill="FFFFFF"/>
              <w:spacing w:after="0" w:line="240" w:lineRule="auto"/>
              <w:jc w:val="center"/>
              <w:rPr>
                <w:b/>
                <w:bCs/>
                <w:color w:val="000000"/>
                <w:lang w:val="es-ES"/>
              </w:rPr>
            </w:pPr>
            <w:r w:rsidRPr="00495033">
              <w:rPr>
                <w:b/>
                <w:bCs/>
                <w:color w:val="000000"/>
                <w:lang w:val="es-ES"/>
              </w:rPr>
              <w:t>2007</w:t>
            </w:r>
          </w:p>
        </w:tc>
        <w:tc>
          <w:tcPr>
            <w:tcW w:w="530" w:type="pct"/>
            <w:tcBorders>
              <w:top w:val="single" w:sz="8" w:space="0" w:color="000000"/>
              <w:left w:val="nil"/>
              <w:bottom w:val="single" w:sz="8" w:space="0" w:color="000000"/>
              <w:right w:val="nil"/>
            </w:tcBorders>
            <w:noWrap/>
            <w:vAlign w:val="center"/>
          </w:tcPr>
          <w:p w:rsidR="00D93042" w:rsidRPr="00495033" w:rsidRDefault="00D93042" w:rsidP="001E6C0E">
            <w:pPr>
              <w:shd w:val="clear" w:color="auto" w:fill="FFFFFF"/>
              <w:spacing w:after="0" w:line="240" w:lineRule="auto"/>
              <w:jc w:val="center"/>
              <w:rPr>
                <w:b/>
                <w:bCs/>
                <w:color w:val="000000"/>
                <w:lang w:val="es-ES"/>
              </w:rPr>
            </w:pPr>
            <w:r w:rsidRPr="00495033">
              <w:rPr>
                <w:b/>
                <w:bCs/>
                <w:color w:val="000000"/>
                <w:lang w:val="es-ES"/>
              </w:rPr>
              <w:t>2008</w:t>
            </w:r>
          </w:p>
        </w:tc>
        <w:tc>
          <w:tcPr>
            <w:tcW w:w="583" w:type="pct"/>
            <w:tcBorders>
              <w:top w:val="single" w:sz="8" w:space="0" w:color="000000"/>
              <w:left w:val="nil"/>
              <w:bottom w:val="single" w:sz="8" w:space="0" w:color="000000"/>
              <w:right w:val="nil"/>
            </w:tcBorders>
            <w:noWrap/>
            <w:vAlign w:val="center"/>
          </w:tcPr>
          <w:p w:rsidR="00D93042" w:rsidRPr="00495033" w:rsidRDefault="00D93042" w:rsidP="001E6C0E">
            <w:pPr>
              <w:shd w:val="clear" w:color="auto" w:fill="FFFFFF"/>
              <w:spacing w:after="0" w:line="240" w:lineRule="auto"/>
              <w:jc w:val="center"/>
              <w:rPr>
                <w:b/>
                <w:bCs/>
                <w:color w:val="000000"/>
                <w:lang w:val="es-ES"/>
              </w:rPr>
            </w:pPr>
            <w:r w:rsidRPr="00495033">
              <w:rPr>
                <w:b/>
                <w:bCs/>
                <w:color w:val="000000"/>
                <w:lang w:val="es-ES"/>
              </w:rPr>
              <w:t>2009</w:t>
            </w:r>
          </w:p>
        </w:tc>
        <w:tc>
          <w:tcPr>
            <w:tcW w:w="565" w:type="pct"/>
            <w:tcBorders>
              <w:top w:val="single" w:sz="8" w:space="0" w:color="000000"/>
              <w:left w:val="nil"/>
              <w:bottom w:val="single" w:sz="8" w:space="0" w:color="000000"/>
              <w:right w:val="nil"/>
            </w:tcBorders>
            <w:noWrap/>
            <w:vAlign w:val="center"/>
          </w:tcPr>
          <w:p w:rsidR="00D93042" w:rsidRPr="00495033" w:rsidRDefault="00D93042" w:rsidP="001E6C0E">
            <w:pPr>
              <w:shd w:val="clear" w:color="auto" w:fill="FFFFFF"/>
              <w:spacing w:after="0" w:line="240" w:lineRule="auto"/>
              <w:jc w:val="center"/>
              <w:rPr>
                <w:b/>
                <w:bCs/>
                <w:color w:val="000000"/>
                <w:lang w:val="es-ES"/>
              </w:rPr>
            </w:pPr>
            <w:r w:rsidRPr="00495033">
              <w:rPr>
                <w:b/>
                <w:bCs/>
                <w:color w:val="000000"/>
                <w:lang w:val="es-ES"/>
              </w:rPr>
              <w:t>2010</w:t>
            </w:r>
          </w:p>
        </w:tc>
        <w:tc>
          <w:tcPr>
            <w:tcW w:w="588" w:type="pct"/>
            <w:tcBorders>
              <w:top w:val="single" w:sz="8" w:space="0" w:color="000000"/>
              <w:left w:val="nil"/>
              <w:bottom w:val="single" w:sz="8" w:space="0" w:color="000000"/>
              <w:right w:val="nil"/>
            </w:tcBorders>
            <w:noWrap/>
            <w:vAlign w:val="center"/>
          </w:tcPr>
          <w:p w:rsidR="00D93042" w:rsidRPr="00495033" w:rsidRDefault="00D93042" w:rsidP="001E6C0E">
            <w:pPr>
              <w:shd w:val="clear" w:color="auto" w:fill="FFFFFF"/>
              <w:spacing w:after="0" w:line="240" w:lineRule="auto"/>
              <w:jc w:val="center"/>
              <w:rPr>
                <w:b/>
                <w:bCs/>
                <w:color w:val="000000"/>
                <w:lang w:val="es-ES"/>
              </w:rPr>
            </w:pPr>
            <w:r w:rsidRPr="00495033">
              <w:rPr>
                <w:b/>
                <w:bCs/>
                <w:color w:val="000000"/>
                <w:lang w:val="es-ES"/>
              </w:rPr>
              <w:t>2011</w:t>
            </w:r>
          </w:p>
        </w:tc>
        <w:tc>
          <w:tcPr>
            <w:tcW w:w="530" w:type="pct"/>
            <w:tcBorders>
              <w:top w:val="single" w:sz="8" w:space="0" w:color="000000"/>
              <w:left w:val="nil"/>
              <w:bottom w:val="single" w:sz="8" w:space="0" w:color="000000"/>
              <w:right w:val="nil"/>
            </w:tcBorders>
            <w:noWrap/>
            <w:vAlign w:val="center"/>
          </w:tcPr>
          <w:p w:rsidR="00D93042" w:rsidRPr="00495033" w:rsidRDefault="00D93042" w:rsidP="001E6C0E">
            <w:pPr>
              <w:shd w:val="clear" w:color="auto" w:fill="FFFFFF"/>
              <w:spacing w:after="0" w:line="240" w:lineRule="auto"/>
              <w:jc w:val="center"/>
              <w:rPr>
                <w:b/>
                <w:bCs/>
                <w:color w:val="000000"/>
                <w:lang w:val="es-ES"/>
              </w:rPr>
            </w:pPr>
            <w:r w:rsidRPr="00495033">
              <w:rPr>
                <w:b/>
                <w:bCs/>
                <w:color w:val="000000"/>
                <w:lang w:val="es-ES"/>
              </w:rPr>
              <w:t>2012</w:t>
            </w:r>
          </w:p>
        </w:tc>
        <w:tc>
          <w:tcPr>
            <w:tcW w:w="587" w:type="pct"/>
            <w:tcBorders>
              <w:top w:val="single" w:sz="8" w:space="0" w:color="000000"/>
              <w:left w:val="nil"/>
              <w:bottom w:val="single" w:sz="8" w:space="0" w:color="000000"/>
              <w:right w:val="nil"/>
            </w:tcBorders>
            <w:noWrap/>
            <w:vAlign w:val="center"/>
          </w:tcPr>
          <w:p w:rsidR="00D93042" w:rsidRPr="00495033" w:rsidRDefault="00D93042" w:rsidP="001E6C0E">
            <w:pPr>
              <w:shd w:val="clear" w:color="auto" w:fill="FFFFFF"/>
              <w:spacing w:after="0" w:line="240" w:lineRule="auto"/>
              <w:jc w:val="center"/>
              <w:rPr>
                <w:b/>
                <w:bCs/>
                <w:color w:val="000000"/>
                <w:lang w:val="es-ES"/>
              </w:rPr>
            </w:pPr>
            <w:r w:rsidRPr="00495033">
              <w:rPr>
                <w:b/>
                <w:bCs/>
                <w:color w:val="000000"/>
                <w:lang w:val="es-ES"/>
              </w:rPr>
              <w:t>2013</w:t>
            </w:r>
          </w:p>
        </w:tc>
      </w:tr>
      <w:tr w:rsidR="00D93042" w:rsidRPr="00495033" w:rsidTr="00495033">
        <w:trPr>
          <w:trHeight w:val="439"/>
          <w:jc w:val="center"/>
        </w:trPr>
        <w:tc>
          <w:tcPr>
            <w:tcW w:w="1042" w:type="pct"/>
            <w:tcBorders>
              <w:left w:val="nil"/>
              <w:right w:val="nil"/>
            </w:tcBorders>
            <w:shd w:val="clear" w:color="auto" w:fill="C0C0C0"/>
            <w:noWrap/>
            <w:vAlign w:val="center"/>
          </w:tcPr>
          <w:p w:rsidR="00D93042" w:rsidRPr="00495033" w:rsidRDefault="00D93042" w:rsidP="001E6C0E">
            <w:pPr>
              <w:spacing w:after="0" w:line="240" w:lineRule="auto"/>
              <w:jc w:val="center"/>
              <w:rPr>
                <w:b/>
                <w:bCs/>
                <w:color w:val="000000"/>
                <w:lang w:val="es-ES"/>
              </w:rPr>
            </w:pPr>
            <w:r w:rsidRPr="00495033">
              <w:rPr>
                <w:b/>
                <w:bCs/>
                <w:color w:val="000000"/>
                <w:lang w:val="es-ES"/>
              </w:rPr>
              <w:t>CEI</w:t>
            </w:r>
          </w:p>
        </w:tc>
        <w:tc>
          <w:tcPr>
            <w:tcW w:w="576"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0,00</w:t>
            </w:r>
          </w:p>
        </w:tc>
        <w:tc>
          <w:tcPr>
            <w:tcW w:w="530"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0,00</w:t>
            </w:r>
          </w:p>
        </w:tc>
        <w:tc>
          <w:tcPr>
            <w:tcW w:w="583"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1.858,80</w:t>
            </w:r>
          </w:p>
        </w:tc>
        <w:tc>
          <w:tcPr>
            <w:tcW w:w="565"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1.842,00</w:t>
            </w:r>
          </w:p>
        </w:tc>
        <w:tc>
          <w:tcPr>
            <w:tcW w:w="588"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1.833,60</w:t>
            </w:r>
          </w:p>
        </w:tc>
        <w:tc>
          <w:tcPr>
            <w:tcW w:w="530"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1.947,00</w:t>
            </w:r>
          </w:p>
        </w:tc>
        <w:tc>
          <w:tcPr>
            <w:tcW w:w="587"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4.240,00</w:t>
            </w:r>
          </w:p>
        </w:tc>
      </w:tr>
      <w:tr w:rsidR="00D93042" w:rsidRPr="00495033" w:rsidTr="00495033">
        <w:trPr>
          <w:trHeight w:val="439"/>
          <w:jc w:val="center"/>
        </w:trPr>
        <w:tc>
          <w:tcPr>
            <w:tcW w:w="1042" w:type="pct"/>
            <w:noWrap/>
            <w:vAlign w:val="center"/>
          </w:tcPr>
          <w:p w:rsidR="00D93042" w:rsidRPr="00495033" w:rsidRDefault="00D93042" w:rsidP="00442167">
            <w:pPr>
              <w:spacing w:after="0" w:line="240" w:lineRule="auto"/>
              <w:jc w:val="center"/>
              <w:rPr>
                <w:b/>
                <w:bCs/>
                <w:color w:val="000000"/>
                <w:lang w:val="es-ES"/>
              </w:rPr>
            </w:pPr>
            <w:r w:rsidRPr="00495033">
              <w:rPr>
                <w:b/>
                <w:bCs/>
                <w:color w:val="000000"/>
                <w:lang w:val="es-ES"/>
              </w:rPr>
              <w:t>valor alu</w:t>
            </w:r>
            <w:r w:rsidR="00442167" w:rsidRPr="00495033">
              <w:rPr>
                <w:b/>
                <w:bCs/>
                <w:color w:val="000000"/>
                <w:lang w:val="es-ES"/>
              </w:rPr>
              <w:t>mno</w:t>
            </w:r>
            <w:r w:rsidRPr="00495033">
              <w:rPr>
                <w:b/>
                <w:bCs/>
                <w:color w:val="000000"/>
                <w:lang w:val="es-ES"/>
              </w:rPr>
              <w:t>/año</w:t>
            </w:r>
          </w:p>
        </w:tc>
        <w:tc>
          <w:tcPr>
            <w:tcW w:w="576"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0,00</w:t>
            </w:r>
          </w:p>
        </w:tc>
        <w:tc>
          <w:tcPr>
            <w:tcW w:w="530"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0,00</w:t>
            </w:r>
          </w:p>
        </w:tc>
        <w:tc>
          <w:tcPr>
            <w:tcW w:w="583"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17,21</w:t>
            </w:r>
          </w:p>
        </w:tc>
        <w:tc>
          <w:tcPr>
            <w:tcW w:w="565"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17,06</w:t>
            </w:r>
          </w:p>
        </w:tc>
        <w:tc>
          <w:tcPr>
            <w:tcW w:w="588"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11,18</w:t>
            </w:r>
          </w:p>
        </w:tc>
        <w:tc>
          <w:tcPr>
            <w:tcW w:w="530"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11,32</w:t>
            </w:r>
          </w:p>
        </w:tc>
        <w:tc>
          <w:tcPr>
            <w:tcW w:w="587"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25,39</w:t>
            </w:r>
          </w:p>
        </w:tc>
      </w:tr>
      <w:tr w:rsidR="00D93042" w:rsidRPr="00495033" w:rsidTr="00495033">
        <w:trPr>
          <w:trHeight w:val="300"/>
          <w:jc w:val="center"/>
        </w:trPr>
        <w:tc>
          <w:tcPr>
            <w:tcW w:w="1042" w:type="pct"/>
            <w:tcBorders>
              <w:left w:val="nil"/>
              <w:right w:val="nil"/>
            </w:tcBorders>
            <w:shd w:val="clear" w:color="auto" w:fill="C0C0C0"/>
            <w:noWrap/>
            <w:vAlign w:val="center"/>
          </w:tcPr>
          <w:p w:rsidR="00D93042" w:rsidRPr="00495033" w:rsidRDefault="00D93042" w:rsidP="001E6C0E">
            <w:pPr>
              <w:spacing w:after="0" w:line="240" w:lineRule="auto"/>
              <w:jc w:val="center"/>
              <w:rPr>
                <w:b/>
                <w:bCs/>
                <w:color w:val="000000"/>
                <w:lang w:val="es-ES"/>
              </w:rPr>
            </w:pPr>
            <w:r w:rsidRPr="00495033">
              <w:rPr>
                <w:b/>
                <w:bCs/>
                <w:color w:val="000000"/>
                <w:lang w:val="es-ES"/>
              </w:rPr>
              <w:t>EMEI</w:t>
            </w:r>
          </w:p>
        </w:tc>
        <w:tc>
          <w:tcPr>
            <w:tcW w:w="576"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0,00</w:t>
            </w:r>
          </w:p>
        </w:tc>
        <w:tc>
          <w:tcPr>
            <w:tcW w:w="530"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0,00</w:t>
            </w:r>
          </w:p>
        </w:tc>
        <w:tc>
          <w:tcPr>
            <w:tcW w:w="583"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3.734,00</w:t>
            </w:r>
          </w:p>
        </w:tc>
        <w:tc>
          <w:tcPr>
            <w:tcW w:w="565"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3.640,80</w:t>
            </w:r>
          </w:p>
        </w:tc>
        <w:tc>
          <w:tcPr>
            <w:tcW w:w="588"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3.422,40</w:t>
            </w:r>
          </w:p>
        </w:tc>
        <w:tc>
          <w:tcPr>
            <w:tcW w:w="530"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2.956,20</w:t>
            </w:r>
          </w:p>
        </w:tc>
        <w:tc>
          <w:tcPr>
            <w:tcW w:w="587"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6.960,00</w:t>
            </w:r>
          </w:p>
        </w:tc>
      </w:tr>
      <w:tr w:rsidR="00D93042" w:rsidRPr="00495033" w:rsidTr="00495033">
        <w:trPr>
          <w:trHeight w:val="300"/>
          <w:jc w:val="center"/>
        </w:trPr>
        <w:tc>
          <w:tcPr>
            <w:tcW w:w="1042" w:type="pct"/>
            <w:noWrap/>
            <w:vAlign w:val="center"/>
          </w:tcPr>
          <w:p w:rsidR="00D93042" w:rsidRPr="00495033" w:rsidRDefault="00442167" w:rsidP="001E6C0E">
            <w:pPr>
              <w:spacing w:after="0" w:line="240" w:lineRule="auto"/>
              <w:jc w:val="center"/>
              <w:rPr>
                <w:b/>
                <w:bCs/>
                <w:color w:val="000000"/>
                <w:lang w:val="es-ES"/>
              </w:rPr>
            </w:pPr>
            <w:r w:rsidRPr="00495033">
              <w:rPr>
                <w:b/>
                <w:bCs/>
                <w:color w:val="000000"/>
                <w:lang w:val="es-ES"/>
              </w:rPr>
              <w:t>valor alumno/año</w:t>
            </w:r>
          </w:p>
        </w:tc>
        <w:tc>
          <w:tcPr>
            <w:tcW w:w="576"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0,00</w:t>
            </w:r>
          </w:p>
        </w:tc>
        <w:tc>
          <w:tcPr>
            <w:tcW w:w="530"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0,00</w:t>
            </w:r>
          </w:p>
        </w:tc>
        <w:tc>
          <w:tcPr>
            <w:tcW w:w="583"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7,62</w:t>
            </w:r>
          </w:p>
        </w:tc>
        <w:tc>
          <w:tcPr>
            <w:tcW w:w="565"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8,35</w:t>
            </w:r>
          </w:p>
        </w:tc>
        <w:tc>
          <w:tcPr>
            <w:tcW w:w="588"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11,22</w:t>
            </w:r>
          </w:p>
        </w:tc>
        <w:tc>
          <w:tcPr>
            <w:tcW w:w="530"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8,93</w:t>
            </w:r>
          </w:p>
        </w:tc>
        <w:tc>
          <w:tcPr>
            <w:tcW w:w="587"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21,48</w:t>
            </w:r>
          </w:p>
        </w:tc>
      </w:tr>
      <w:tr w:rsidR="00D93042" w:rsidRPr="00495033" w:rsidTr="00495033">
        <w:trPr>
          <w:trHeight w:val="439"/>
          <w:jc w:val="center"/>
        </w:trPr>
        <w:tc>
          <w:tcPr>
            <w:tcW w:w="1042" w:type="pct"/>
            <w:tcBorders>
              <w:left w:val="nil"/>
              <w:right w:val="nil"/>
            </w:tcBorders>
            <w:shd w:val="clear" w:color="auto" w:fill="C0C0C0"/>
            <w:noWrap/>
            <w:vAlign w:val="center"/>
          </w:tcPr>
          <w:p w:rsidR="00D93042" w:rsidRPr="00495033" w:rsidRDefault="00D93042" w:rsidP="001E6C0E">
            <w:pPr>
              <w:spacing w:after="0" w:line="240" w:lineRule="auto"/>
              <w:jc w:val="center"/>
              <w:rPr>
                <w:b/>
                <w:bCs/>
                <w:color w:val="000000"/>
                <w:lang w:val="es-ES"/>
              </w:rPr>
            </w:pPr>
            <w:r w:rsidRPr="00495033">
              <w:rPr>
                <w:b/>
                <w:bCs/>
                <w:color w:val="000000"/>
                <w:lang w:val="es-ES"/>
              </w:rPr>
              <w:t>EMEF</w:t>
            </w:r>
          </w:p>
        </w:tc>
        <w:tc>
          <w:tcPr>
            <w:tcW w:w="576"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6.435,20</w:t>
            </w:r>
          </w:p>
        </w:tc>
        <w:tc>
          <w:tcPr>
            <w:tcW w:w="530"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9.451,20</w:t>
            </w:r>
          </w:p>
        </w:tc>
        <w:tc>
          <w:tcPr>
            <w:tcW w:w="583"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9.438,60</w:t>
            </w:r>
          </w:p>
        </w:tc>
        <w:tc>
          <w:tcPr>
            <w:tcW w:w="565"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5.466,00</w:t>
            </w:r>
          </w:p>
        </w:tc>
        <w:tc>
          <w:tcPr>
            <w:tcW w:w="588"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10.434,30</w:t>
            </w:r>
          </w:p>
        </w:tc>
        <w:tc>
          <w:tcPr>
            <w:tcW w:w="530"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7.430,40</w:t>
            </w:r>
          </w:p>
        </w:tc>
        <w:tc>
          <w:tcPr>
            <w:tcW w:w="587"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15.040,00</w:t>
            </w:r>
          </w:p>
        </w:tc>
      </w:tr>
      <w:tr w:rsidR="00D93042" w:rsidRPr="00495033" w:rsidTr="00495033">
        <w:trPr>
          <w:trHeight w:val="439"/>
          <w:jc w:val="center"/>
        </w:trPr>
        <w:tc>
          <w:tcPr>
            <w:tcW w:w="1042" w:type="pct"/>
            <w:noWrap/>
            <w:vAlign w:val="center"/>
          </w:tcPr>
          <w:p w:rsidR="00D93042" w:rsidRPr="00495033" w:rsidRDefault="00442167" w:rsidP="001E6C0E">
            <w:pPr>
              <w:spacing w:after="0" w:line="240" w:lineRule="auto"/>
              <w:jc w:val="center"/>
              <w:rPr>
                <w:b/>
                <w:bCs/>
                <w:color w:val="000000"/>
                <w:lang w:val="es-ES"/>
              </w:rPr>
            </w:pPr>
            <w:r w:rsidRPr="00495033">
              <w:rPr>
                <w:b/>
                <w:bCs/>
                <w:color w:val="000000"/>
                <w:lang w:val="es-ES"/>
              </w:rPr>
              <w:t>valor alumno/año</w:t>
            </w:r>
          </w:p>
        </w:tc>
        <w:tc>
          <w:tcPr>
            <w:tcW w:w="576"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8,19</w:t>
            </w:r>
          </w:p>
        </w:tc>
        <w:tc>
          <w:tcPr>
            <w:tcW w:w="530"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11,99</w:t>
            </w:r>
          </w:p>
        </w:tc>
        <w:tc>
          <w:tcPr>
            <w:tcW w:w="583"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12,31</w:t>
            </w:r>
          </w:p>
        </w:tc>
        <w:tc>
          <w:tcPr>
            <w:tcW w:w="565"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7,45</w:t>
            </w:r>
          </w:p>
        </w:tc>
        <w:tc>
          <w:tcPr>
            <w:tcW w:w="588"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15,25</w:t>
            </w:r>
          </w:p>
        </w:tc>
        <w:tc>
          <w:tcPr>
            <w:tcW w:w="530"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11,02</w:t>
            </w:r>
          </w:p>
        </w:tc>
        <w:tc>
          <w:tcPr>
            <w:tcW w:w="587"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19,18</w:t>
            </w:r>
          </w:p>
        </w:tc>
      </w:tr>
      <w:tr w:rsidR="00D93042" w:rsidRPr="00495033" w:rsidTr="00495033">
        <w:trPr>
          <w:trHeight w:val="300"/>
          <w:jc w:val="center"/>
        </w:trPr>
        <w:tc>
          <w:tcPr>
            <w:tcW w:w="1042" w:type="pct"/>
            <w:tcBorders>
              <w:left w:val="nil"/>
              <w:right w:val="nil"/>
            </w:tcBorders>
            <w:shd w:val="clear" w:color="auto" w:fill="C0C0C0"/>
            <w:noWrap/>
            <w:vAlign w:val="center"/>
          </w:tcPr>
          <w:p w:rsidR="00D93042" w:rsidRPr="00495033" w:rsidRDefault="00D93042" w:rsidP="001E6C0E">
            <w:pPr>
              <w:spacing w:after="0" w:line="240" w:lineRule="auto"/>
              <w:jc w:val="center"/>
              <w:rPr>
                <w:b/>
                <w:bCs/>
                <w:color w:val="000000"/>
                <w:lang w:val="es-ES"/>
              </w:rPr>
            </w:pPr>
            <w:r w:rsidRPr="00495033">
              <w:rPr>
                <w:b/>
                <w:bCs/>
                <w:color w:val="000000"/>
                <w:lang w:val="es-ES"/>
              </w:rPr>
              <w:t>CIEJA</w:t>
            </w:r>
          </w:p>
        </w:tc>
        <w:tc>
          <w:tcPr>
            <w:tcW w:w="576"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0,00</w:t>
            </w:r>
          </w:p>
        </w:tc>
        <w:tc>
          <w:tcPr>
            <w:tcW w:w="530"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0,00</w:t>
            </w:r>
          </w:p>
        </w:tc>
        <w:tc>
          <w:tcPr>
            <w:tcW w:w="583"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8.313,40</w:t>
            </w:r>
          </w:p>
        </w:tc>
        <w:tc>
          <w:tcPr>
            <w:tcW w:w="565"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6.792,20</w:t>
            </w:r>
          </w:p>
        </w:tc>
        <w:tc>
          <w:tcPr>
            <w:tcW w:w="588"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6.284,20</w:t>
            </w:r>
          </w:p>
        </w:tc>
        <w:tc>
          <w:tcPr>
            <w:tcW w:w="530"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6.237,80</w:t>
            </w:r>
          </w:p>
        </w:tc>
        <w:tc>
          <w:tcPr>
            <w:tcW w:w="587"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20.640,00</w:t>
            </w:r>
          </w:p>
        </w:tc>
      </w:tr>
      <w:tr w:rsidR="00D93042" w:rsidRPr="00495033" w:rsidTr="00495033">
        <w:trPr>
          <w:trHeight w:val="300"/>
          <w:jc w:val="center"/>
        </w:trPr>
        <w:tc>
          <w:tcPr>
            <w:tcW w:w="1042" w:type="pct"/>
            <w:noWrap/>
            <w:vAlign w:val="center"/>
          </w:tcPr>
          <w:p w:rsidR="00D93042" w:rsidRPr="00495033" w:rsidRDefault="00442167" w:rsidP="001E6C0E">
            <w:pPr>
              <w:spacing w:after="0" w:line="240" w:lineRule="auto"/>
              <w:jc w:val="center"/>
              <w:rPr>
                <w:b/>
                <w:bCs/>
                <w:color w:val="000000"/>
                <w:lang w:val="es-ES"/>
              </w:rPr>
            </w:pPr>
            <w:r w:rsidRPr="00495033">
              <w:rPr>
                <w:b/>
                <w:bCs/>
                <w:color w:val="000000"/>
                <w:lang w:val="es-ES"/>
              </w:rPr>
              <w:t>valor alumno/año</w:t>
            </w:r>
          </w:p>
        </w:tc>
        <w:tc>
          <w:tcPr>
            <w:tcW w:w="576"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0,00</w:t>
            </w:r>
          </w:p>
        </w:tc>
        <w:tc>
          <w:tcPr>
            <w:tcW w:w="530"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0,00</w:t>
            </w:r>
          </w:p>
        </w:tc>
        <w:tc>
          <w:tcPr>
            <w:tcW w:w="583"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7,74</w:t>
            </w:r>
          </w:p>
        </w:tc>
        <w:tc>
          <w:tcPr>
            <w:tcW w:w="565"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7,61</w:t>
            </w:r>
          </w:p>
        </w:tc>
        <w:tc>
          <w:tcPr>
            <w:tcW w:w="588"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7,12</w:t>
            </w:r>
          </w:p>
        </w:tc>
        <w:tc>
          <w:tcPr>
            <w:tcW w:w="530"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5,43</w:t>
            </w:r>
          </w:p>
        </w:tc>
        <w:tc>
          <w:tcPr>
            <w:tcW w:w="587"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22,46</w:t>
            </w:r>
          </w:p>
        </w:tc>
      </w:tr>
      <w:tr w:rsidR="00D93042" w:rsidRPr="00495033" w:rsidTr="00495033">
        <w:trPr>
          <w:trHeight w:val="439"/>
          <w:jc w:val="center"/>
        </w:trPr>
        <w:tc>
          <w:tcPr>
            <w:tcW w:w="1042" w:type="pct"/>
            <w:tcBorders>
              <w:left w:val="nil"/>
              <w:right w:val="nil"/>
            </w:tcBorders>
            <w:shd w:val="clear" w:color="auto" w:fill="C0C0C0"/>
            <w:noWrap/>
            <w:vAlign w:val="center"/>
          </w:tcPr>
          <w:p w:rsidR="00D93042" w:rsidRPr="00495033" w:rsidRDefault="00D93042" w:rsidP="001E6C0E">
            <w:pPr>
              <w:spacing w:after="0" w:line="240" w:lineRule="auto"/>
              <w:jc w:val="center"/>
              <w:rPr>
                <w:b/>
                <w:bCs/>
                <w:color w:val="000000"/>
                <w:lang w:val="es-ES"/>
              </w:rPr>
            </w:pPr>
            <w:r w:rsidRPr="00495033">
              <w:rPr>
                <w:b/>
                <w:bCs/>
                <w:color w:val="000000"/>
                <w:lang w:val="es-ES"/>
              </w:rPr>
              <w:t>EMEBS</w:t>
            </w:r>
          </w:p>
        </w:tc>
        <w:tc>
          <w:tcPr>
            <w:tcW w:w="576"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2.897,56</w:t>
            </w:r>
          </w:p>
        </w:tc>
        <w:tc>
          <w:tcPr>
            <w:tcW w:w="530"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2.759,52</w:t>
            </w:r>
          </w:p>
        </w:tc>
        <w:tc>
          <w:tcPr>
            <w:tcW w:w="583"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2.998,20</w:t>
            </w:r>
          </w:p>
        </w:tc>
        <w:tc>
          <w:tcPr>
            <w:tcW w:w="565"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2.830,20</w:t>
            </w:r>
          </w:p>
        </w:tc>
        <w:tc>
          <w:tcPr>
            <w:tcW w:w="588"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2.872,20</w:t>
            </w:r>
          </w:p>
        </w:tc>
        <w:tc>
          <w:tcPr>
            <w:tcW w:w="530"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2.754,60</w:t>
            </w:r>
          </w:p>
        </w:tc>
        <w:tc>
          <w:tcPr>
            <w:tcW w:w="587" w:type="pct"/>
            <w:tcBorders>
              <w:left w:val="nil"/>
              <w:right w:val="nil"/>
            </w:tcBorders>
            <w:shd w:val="clear" w:color="auto" w:fill="C0C0C0"/>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16.960,00</w:t>
            </w:r>
          </w:p>
        </w:tc>
      </w:tr>
      <w:tr w:rsidR="00D93042" w:rsidRPr="00495033" w:rsidTr="00495033">
        <w:trPr>
          <w:trHeight w:val="300"/>
          <w:jc w:val="center"/>
        </w:trPr>
        <w:tc>
          <w:tcPr>
            <w:tcW w:w="1042" w:type="pct"/>
            <w:noWrap/>
            <w:vAlign w:val="center"/>
          </w:tcPr>
          <w:p w:rsidR="00D93042" w:rsidRPr="00495033" w:rsidRDefault="00D93042" w:rsidP="001E6C0E">
            <w:pPr>
              <w:spacing w:after="0" w:line="240" w:lineRule="auto"/>
              <w:jc w:val="center"/>
              <w:rPr>
                <w:b/>
                <w:bCs/>
                <w:color w:val="000000"/>
                <w:lang w:val="es-ES"/>
              </w:rPr>
            </w:pPr>
            <w:r w:rsidRPr="00495033">
              <w:rPr>
                <w:b/>
                <w:bCs/>
                <w:color w:val="000000"/>
                <w:lang w:val="es-ES"/>
              </w:rPr>
              <w:t xml:space="preserve">valor </w:t>
            </w:r>
            <w:proofErr w:type="spellStart"/>
            <w:r w:rsidRPr="00495033">
              <w:rPr>
                <w:b/>
                <w:bCs/>
                <w:color w:val="000000"/>
                <w:lang w:val="es-ES"/>
              </w:rPr>
              <w:t>alunmo</w:t>
            </w:r>
            <w:proofErr w:type="spellEnd"/>
            <w:r w:rsidRPr="00495033">
              <w:rPr>
                <w:b/>
                <w:bCs/>
                <w:color w:val="000000"/>
                <w:lang w:val="es-ES"/>
              </w:rPr>
              <w:t>/año</w:t>
            </w:r>
          </w:p>
        </w:tc>
        <w:tc>
          <w:tcPr>
            <w:tcW w:w="576"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11,64</w:t>
            </w:r>
          </w:p>
        </w:tc>
        <w:tc>
          <w:tcPr>
            <w:tcW w:w="530"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9,65</w:t>
            </w:r>
          </w:p>
        </w:tc>
        <w:tc>
          <w:tcPr>
            <w:tcW w:w="583"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10,98</w:t>
            </w:r>
          </w:p>
        </w:tc>
        <w:tc>
          <w:tcPr>
            <w:tcW w:w="565"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9,73</w:t>
            </w:r>
          </w:p>
        </w:tc>
        <w:tc>
          <w:tcPr>
            <w:tcW w:w="588"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11,31</w:t>
            </w:r>
          </w:p>
        </w:tc>
        <w:tc>
          <w:tcPr>
            <w:tcW w:w="530"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9,70</w:t>
            </w:r>
          </w:p>
        </w:tc>
        <w:tc>
          <w:tcPr>
            <w:tcW w:w="587" w:type="pct"/>
            <w:noWrap/>
            <w:vAlign w:val="center"/>
          </w:tcPr>
          <w:p w:rsidR="00D93042" w:rsidRPr="00495033" w:rsidRDefault="00D93042" w:rsidP="001E6C0E">
            <w:pPr>
              <w:spacing w:after="0" w:line="240" w:lineRule="auto"/>
              <w:jc w:val="center"/>
              <w:rPr>
                <w:color w:val="000000"/>
                <w:lang w:val="es-ES"/>
              </w:rPr>
            </w:pPr>
            <w:r w:rsidRPr="00495033">
              <w:rPr>
                <w:color w:val="000000"/>
                <w:lang w:val="es-ES"/>
              </w:rPr>
              <w:t>61,01</w:t>
            </w:r>
          </w:p>
        </w:tc>
      </w:tr>
    </w:tbl>
    <w:p w:rsidR="00D93042" w:rsidRPr="008E114A" w:rsidRDefault="00D93042" w:rsidP="00D93042">
      <w:pPr>
        <w:spacing w:after="0" w:line="240" w:lineRule="auto"/>
        <w:jc w:val="both"/>
        <w:rPr>
          <w:lang w:val="es-ES"/>
        </w:rPr>
      </w:pPr>
      <w:r w:rsidRPr="008E114A">
        <w:rPr>
          <w:lang w:val="es-ES"/>
        </w:rPr>
        <w:t xml:space="preserve">Fuente: VIANA, M. P. </w:t>
      </w:r>
      <w:r w:rsidRPr="008E114A">
        <w:rPr>
          <w:b/>
          <w:bCs/>
          <w:lang w:val="es-ES"/>
        </w:rPr>
        <w:t>Recursos financieros descentralizados para la escuela pública: una política necesaria</w:t>
      </w:r>
      <w:r w:rsidRPr="008E114A">
        <w:rPr>
          <w:lang w:val="es-ES"/>
        </w:rPr>
        <w:t>. Disertación (Maestría) – FEUSP, San Pablo, 2015, p.293.</w:t>
      </w:r>
    </w:p>
    <w:p w:rsidR="00D93042" w:rsidRPr="000D1335" w:rsidRDefault="00D93042" w:rsidP="00D93042">
      <w:pPr>
        <w:shd w:val="clear" w:color="auto" w:fill="FFFFFF"/>
        <w:tabs>
          <w:tab w:val="left" w:pos="284"/>
        </w:tabs>
        <w:spacing w:after="0" w:line="360" w:lineRule="auto"/>
        <w:jc w:val="both"/>
        <w:rPr>
          <w:sz w:val="24"/>
          <w:szCs w:val="24"/>
          <w:lang w:val="es-ES"/>
        </w:rPr>
      </w:pPr>
    </w:p>
    <w:p w:rsidR="00D93042" w:rsidRPr="000D1335" w:rsidRDefault="003736FF" w:rsidP="00E6073E">
      <w:pPr>
        <w:shd w:val="clear" w:color="auto" w:fill="FFFFFF"/>
        <w:tabs>
          <w:tab w:val="left" w:pos="284"/>
        </w:tabs>
        <w:spacing w:after="0" w:line="360" w:lineRule="auto"/>
        <w:ind w:firstLine="567"/>
        <w:jc w:val="both"/>
        <w:rPr>
          <w:color w:val="000000"/>
          <w:sz w:val="24"/>
          <w:szCs w:val="24"/>
          <w:lang w:val="es-ES"/>
        </w:rPr>
      </w:pPr>
      <w:r w:rsidRPr="000D1335">
        <w:rPr>
          <w:sz w:val="24"/>
          <w:szCs w:val="24"/>
          <w:lang w:val="es-ES"/>
        </w:rPr>
        <w:lastRenderedPageBreak/>
        <w:tab/>
      </w:r>
      <w:r w:rsidR="00D93042" w:rsidRPr="000D1335">
        <w:rPr>
          <w:sz w:val="24"/>
          <w:szCs w:val="24"/>
          <w:lang w:val="es-ES"/>
        </w:rPr>
        <w:t>Como se dijo anteriormente, a partir de</w:t>
      </w:r>
      <w:r w:rsidR="00503738" w:rsidRPr="000D1335">
        <w:rPr>
          <w:sz w:val="24"/>
          <w:szCs w:val="24"/>
          <w:lang w:val="es-ES"/>
        </w:rPr>
        <w:t>l</w:t>
      </w:r>
      <w:r w:rsidR="00D93042" w:rsidRPr="000D1335">
        <w:rPr>
          <w:sz w:val="24"/>
          <w:szCs w:val="24"/>
          <w:lang w:val="es-ES"/>
        </w:rPr>
        <w:t xml:space="preserve"> 2009, el PDDE pasó a ser transferido para toda </w:t>
      </w:r>
      <w:smartTag w:uri="urn:schemas-microsoft-com:office:smarttags" w:element="PersonName">
        <w:smartTagPr>
          <w:attr w:name="ProductID" w:val="la Educaci￳n B￡sica"/>
        </w:smartTagPr>
        <w:r w:rsidR="00D93042" w:rsidRPr="000D1335">
          <w:rPr>
            <w:sz w:val="24"/>
            <w:szCs w:val="24"/>
            <w:lang w:val="es-ES"/>
          </w:rPr>
          <w:t>la Educación Básica</w:t>
        </w:r>
      </w:smartTag>
      <w:r w:rsidR="00D93042" w:rsidRPr="000D1335">
        <w:rPr>
          <w:sz w:val="24"/>
          <w:szCs w:val="24"/>
          <w:lang w:val="es-ES"/>
        </w:rPr>
        <w:t xml:space="preserve"> del país, por eso las escuelas de educación infantil, en este caso CEI y EMEI, no recibieron recursos de PDDE, ni el CIEJA (modalidad de jóvenes y adultos)</w:t>
      </w:r>
      <w:r w:rsidR="00986860" w:rsidRPr="000D1335">
        <w:rPr>
          <w:sz w:val="24"/>
          <w:szCs w:val="24"/>
          <w:lang w:val="es-ES"/>
        </w:rPr>
        <w:t>.</w:t>
      </w:r>
      <w:r w:rsidR="00D93042" w:rsidRPr="000D1335">
        <w:rPr>
          <w:sz w:val="24"/>
          <w:szCs w:val="24"/>
          <w:lang w:val="es-ES"/>
        </w:rPr>
        <w:t xml:space="preserve"> O sea, las únicas dos escuelas que recibieron recursos del PDDE desde </w:t>
      </w:r>
      <w:r w:rsidRPr="000D1335">
        <w:rPr>
          <w:sz w:val="24"/>
          <w:szCs w:val="24"/>
          <w:lang w:val="es-ES"/>
        </w:rPr>
        <w:t xml:space="preserve">el </w:t>
      </w:r>
      <w:r w:rsidR="00D93042" w:rsidRPr="000D1335">
        <w:rPr>
          <w:sz w:val="24"/>
          <w:szCs w:val="24"/>
          <w:lang w:val="es-ES"/>
        </w:rPr>
        <w:t xml:space="preserve">2007 fueron EMEF y EMEBS (por </w:t>
      </w:r>
      <w:r w:rsidR="00986860" w:rsidRPr="000D1335">
        <w:rPr>
          <w:sz w:val="24"/>
          <w:szCs w:val="24"/>
          <w:lang w:val="es-ES"/>
        </w:rPr>
        <w:t xml:space="preserve">tratarse de </w:t>
      </w:r>
      <w:r w:rsidR="00722E9F" w:rsidRPr="000D1335">
        <w:rPr>
          <w:sz w:val="24"/>
          <w:szCs w:val="24"/>
          <w:lang w:val="es-ES"/>
        </w:rPr>
        <w:t>una escuela de enseñanza fundamental de educación especial).</w:t>
      </w:r>
    </w:p>
    <w:p w:rsidR="00722E9F" w:rsidRPr="000D1335" w:rsidRDefault="00E6073E" w:rsidP="00E6073E">
      <w:pPr>
        <w:shd w:val="clear" w:color="auto" w:fill="FFFFFF"/>
        <w:tabs>
          <w:tab w:val="left" w:pos="284"/>
        </w:tabs>
        <w:spacing w:after="0" w:line="360" w:lineRule="auto"/>
        <w:ind w:firstLine="567"/>
        <w:jc w:val="both"/>
        <w:rPr>
          <w:color w:val="000000"/>
          <w:sz w:val="24"/>
          <w:szCs w:val="24"/>
          <w:lang w:val="es-ES"/>
        </w:rPr>
      </w:pPr>
      <w:r w:rsidRPr="000D1335">
        <w:rPr>
          <w:sz w:val="24"/>
          <w:szCs w:val="24"/>
          <w:lang w:val="es-ES"/>
        </w:rPr>
        <w:tab/>
        <w:t>En relación con</w:t>
      </w:r>
      <w:r w:rsidR="00722E9F" w:rsidRPr="000D1335">
        <w:rPr>
          <w:sz w:val="24"/>
          <w:szCs w:val="24"/>
          <w:lang w:val="es-ES"/>
        </w:rPr>
        <w:t xml:space="preserve"> la suma transferida por el PDDE, </w:t>
      </w:r>
      <w:r w:rsidR="00722E9F" w:rsidRPr="006476D4">
        <w:rPr>
          <w:sz w:val="24"/>
          <w:szCs w:val="24"/>
          <w:lang w:val="es-ES"/>
        </w:rPr>
        <w:t>se verificó un aumento expresivo de</w:t>
      </w:r>
      <w:r w:rsidRPr="006476D4">
        <w:rPr>
          <w:sz w:val="24"/>
          <w:szCs w:val="24"/>
          <w:lang w:val="es-ES"/>
        </w:rPr>
        <w:t>l</w:t>
      </w:r>
      <w:r w:rsidR="00722E9F" w:rsidRPr="006476D4">
        <w:rPr>
          <w:sz w:val="24"/>
          <w:szCs w:val="24"/>
          <w:lang w:val="es-ES"/>
        </w:rPr>
        <w:t xml:space="preserve"> 2012 a</w:t>
      </w:r>
      <w:r w:rsidRPr="006476D4">
        <w:rPr>
          <w:sz w:val="24"/>
          <w:szCs w:val="24"/>
          <w:lang w:val="es-ES"/>
        </w:rPr>
        <w:t>l</w:t>
      </w:r>
      <w:r w:rsidR="00722E9F" w:rsidRPr="006476D4">
        <w:rPr>
          <w:sz w:val="24"/>
          <w:szCs w:val="24"/>
          <w:lang w:val="es-ES"/>
        </w:rPr>
        <w:t xml:space="preserve"> 2013 (sin desconsiderar el aumento que es relativo, variando de acuerdo con el número de alumnos </w:t>
      </w:r>
      <w:r w:rsidR="005D7C35" w:rsidRPr="006476D4">
        <w:rPr>
          <w:sz w:val="24"/>
          <w:szCs w:val="24"/>
          <w:lang w:val="es-ES"/>
        </w:rPr>
        <w:t xml:space="preserve">registrados </w:t>
      </w:r>
      <w:r w:rsidR="00722E9F" w:rsidRPr="006476D4">
        <w:rPr>
          <w:sz w:val="24"/>
          <w:szCs w:val="24"/>
          <w:lang w:val="es-ES"/>
        </w:rPr>
        <w:t xml:space="preserve">de las escuelas, recordando que las transferencias son calculadas </w:t>
      </w:r>
      <w:r w:rsidR="00C10688" w:rsidRPr="006476D4">
        <w:rPr>
          <w:sz w:val="24"/>
          <w:szCs w:val="24"/>
          <w:lang w:val="es-ES"/>
        </w:rPr>
        <w:t>sobre la base del</w:t>
      </w:r>
      <w:r w:rsidR="00722E9F" w:rsidRPr="006476D4">
        <w:rPr>
          <w:sz w:val="24"/>
          <w:szCs w:val="24"/>
          <w:lang w:val="es-ES"/>
        </w:rPr>
        <w:t xml:space="preserve"> Censo Escolar del año </w:t>
      </w:r>
      <w:r w:rsidR="001F439B" w:rsidRPr="006476D4">
        <w:rPr>
          <w:sz w:val="24"/>
          <w:szCs w:val="24"/>
          <w:lang w:val="es-ES"/>
        </w:rPr>
        <w:t>an</w:t>
      </w:r>
      <w:r w:rsidR="00722E9F" w:rsidRPr="006476D4">
        <w:rPr>
          <w:sz w:val="24"/>
          <w:szCs w:val="24"/>
          <w:lang w:val="es-ES"/>
        </w:rPr>
        <w:t>terior). Este</w:t>
      </w:r>
      <w:r w:rsidR="00722E9F" w:rsidRPr="000D1335">
        <w:rPr>
          <w:sz w:val="24"/>
          <w:szCs w:val="24"/>
          <w:lang w:val="es-ES"/>
        </w:rPr>
        <w:t xml:space="preserve"> aumento se debió no solamente </w:t>
      </w:r>
      <w:r w:rsidR="00C10688" w:rsidRPr="000D1335">
        <w:rPr>
          <w:sz w:val="24"/>
          <w:szCs w:val="24"/>
          <w:lang w:val="es-ES"/>
        </w:rPr>
        <w:t>al</w:t>
      </w:r>
      <w:r w:rsidR="00722E9F" w:rsidRPr="000D1335">
        <w:rPr>
          <w:sz w:val="24"/>
          <w:szCs w:val="24"/>
          <w:lang w:val="es-ES"/>
        </w:rPr>
        <w:t xml:space="preserve"> aumento del valor fijo legalmente definido, sino también debido a los programas complementarios que estaban comenzando a ser implementados en aquel año, enviando recursos a las escuelas de esta investigación por medio del PDDE.</w:t>
      </w:r>
    </w:p>
    <w:p w:rsidR="00722E9F" w:rsidRPr="000D1335" w:rsidRDefault="00390EE8" w:rsidP="00390EE8">
      <w:pPr>
        <w:shd w:val="clear" w:color="auto" w:fill="FFFFFF"/>
        <w:tabs>
          <w:tab w:val="left" w:pos="284"/>
        </w:tabs>
        <w:spacing w:after="0" w:line="360" w:lineRule="auto"/>
        <w:ind w:firstLine="567"/>
        <w:jc w:val="both"/>
        <w:rPr>
          <w:color w:val="000000"/>
          <w:sz w:val="24"/>
          <w:szCs w:val="24"/>
          <w:lang w:val="es-ES"/>
        </w:rPr>
      </w:pPr>
      <w:r w:rsidRPr="000D1335">
        <w:rPr>
          <w:sz w:val="24"/>
          <w:szCs w:val="24"/>
          <w:lang w:val="es-ES"/>
        </w:rPr>
        <w:tab/>
      </w:r>
      <w:r w:rsidR="00722E9F" w:rsidRPr="000D1335">
        <w:rPr>
          <w:sz w:val="24"/>
          <w:szCs w:val="24"/>
          <w:lang w:val="es-ES"/>
        </w:rPr>
        <w:t xml:space="preserve">En relación </w:t>
      </w:r>
      <w:r w:rsidRPr="000D1335">
        <w:rPr>
          <w:sz w:val="24"/>
          <w:szCs w:val="24"/>
          <w:lang w:val="es-ES"/>
        </w:rPr>
        <w:t>con</w:t>
      </w:r>
      <w:r w:rsidR="00722E9F" w:rsidRPr="000D1335">
        <w:rPr>
          <w:sz w:val="24"/>
          <w:szCs w:val="24"/>
          <w:lang w:val="es-ES"/>
        </w:rPr>
        <w:t xml:space="preserve"> los recursos del PTRF, la tabla siguiente muestra </w:t>
      </w:r>
      <w:r w:rsidR="00986860" w:rsidRPr="000D1335">
        <w:rPr>
          <w:sz w:val="24"/>
          <w:szCs w:val="24"/>
          <w:lang w:val="es-ES"/>
        </w:rPr>
        <w:t>los montos</w:t>
      </w:r>
      <w:r w:rsidRPr="000D1335">
        <w:rPr>
          <w:sz w:val="24"/>
          <w:szCs w:val="24"/>
          <w:lang w:val="es-ES"/>
        </w:rPr>
        <w:t xml:space="preserve"> transferido</w:t>
      </w:r>
      <w:r w:rsidR="00722E9F" w:rsidRPr="000D1335">
        <w:rPr>
          <w:sz w:val="24"/>
          <w:szCs w:val="24"/>
          <w:lang w:val="es-ES"/>
        </w:rPr>
        <w:t xml:space="preserve">s anualmente, </w:t>
      </w:r>
      <w:r w:rsidR="00986860" w:rsidRPr="000D1335">
        <w:rPr>
          <w:sz w:val="24"/>
          <w:szCs w:val="24"/>
          <w:lang w:val="es-ES"/>
        </w:rPr>
        <w:t xml:space="preserve">que resultan de la suma de </w:t>
      </w:r>
      <w:r w:rsidR="00722E9F" w:rsidRPr="000D1335">
        <w:rPr>
          <w:sz w:val="24"/>
          <w:szCs w:val="24"/>
          <w:lang w:val="es-ES"/>
        </w:rPr>
        <w:t>las tres transferencias cuatrimestrales.</w:t>
      </w:r>
    </w:p>
    <w:p w:rsidR="007F1F80" w:rsidRPr="000D1335" w:rsidRDefault="007F1F80" w:rsidP="00722E9F">
      <w:pPr>
        <w:shd w:val="clear" w:color="auto" w:fill="FFFFFF"/>
        <w:tabs>
          <w:tab w:val="left" w:pos="567"/>
        </w:tabs>
        <w:spacing w:after="0" w:line="360" w:lineRule="auto"/>
        <w:jc w:val="both"/>
        <w:rPr>
          <w:sz w:val="24"/>
          <w:szCs w:val="24"/>
          <w:lang w:val="es-ES"/>
        </w:rPr>
      </w:pPr>
    </w:p>
    <w:p w:rsidR="007F1F80" w:rsidRPr="000D1335" w:rsidRDefault="007F1F80" w:rsidP="007F1F80">
      <w:pPr>
        <w:spacing w:line="240" w:lineRule="auto"/>
        <w:jc w:val="center"/>
        <w:rPr>
          <w:bCs/>
          <w:sz w:val="24"/>
          <w:szCs w:val="24"/>
          <w:lang w:val="es-ES"/>
        </w:rPr>
      </w:pPr>
      <w:bookmarkStart w:id="3" w:name="_Toc432201203"/>
      <w:r w:rsidRPr="000D1335">
        <w:rPr>
          <w:b/>
          <w:bCs/>
          <w:sz w:val="24"/>
          <w:szCs w:val="24"/>
          <w:lang w:val="es-ES"/>
        </w:rPr>
        <w:t xml:space="preserve">Tabla </w:t>
      </w:r>
      <w:r w:rsidR="00057598" w:rsidRPr="000D1335">
        <w:rPr>
          <w:b/>
          <w:bCs/>
          <w:sz w:val="24"/>
          <w:szCs w:val="24"/>
          <w:lang w:val="es-ES"/>
        </w:rPr>
        <w:fldChar w:fldCharType="begin"/>
      </w:r>
      <w:r w:rsidRPr="000D1335">
        <w:rPr>
          <w:b/>
          <w:bCs/>
          <w:sz w:val="24"/>
          <w:szCs w:val="24"/>
          <w:lang w:val="es-ES"/>
        </w:rPr>
        <w:instrText xml:space="preserve"> SEQ Tabela \* ARABIC </w:instrText>
      </w:r>
      <w:r w:rsidR="00057598" w:rsidRPr="000D1335">
        <w:rPr>
          <w:b/>
          <w:bCs/>
          <w:sz w:val="24"/>
          <w:szCs w:val="24"/>
          <w:lang w:val="es-ES"/>
        </w:rPr>
        <w:fldChar w:fldCharType="separate"/>
      </w:r>
      <w:r w:rsidR="00495033">
        <w:rPr>
          <w:b/>
          <w:bCs/>
          <w:noProof/>
          <w:sz w:val="24"/>
          <w:szCs w:val="24"/>
          <w:lang w:val="es-ES"/>
        </w:rPr>
        <w:t>1</w:t>
      </w:r>
      <w:r w:rsidR="00057598" w:rsidRPr="000D1335">
        <w:rPr>
          <w:b/>
          <w:bCs/>
          <w:sz w:val="24"/>
          <w:szCs w:val="24"/>
          <w:lang w:val="es-ES"/>
        </w:rPr>
        <w:fldChar w:fldCharType="end"/>
      </w:r>
      <w:r w:rsidRPr="000D1335">
        <w:rPr>
          <w:b/>
          <w:bCs/>
          <w:sz w:val="24"/>
          <w:szCs w:val="24"/>
          <w:lang w:val="es-ES"/>
        </w:rPr>
        <w:t xml:space="preserve"> – Sum</w:t>
      </w:r>
      <w:r w:rsidR="00390EE8" w:rsidRPr="000D1335">
        <w:rPr>
          <w:b/>
          <w:bCs/>
          <w:sz w:val="24"/>
          <w:szCs w:val="24"/>
          <w:lang w:val="es-ES"/>
        </w:rPr>
        <w:t xml:space="preserve">as anuales transferidas por el </w:t>
      </w:r>
      <w:r w:rsidRPr="000D1335">
        <w:rPr>
          <w:b/>
          <w:bCs/>
          <w:sz w:val="24"/>
          <w:szCs w:val="24"/>
          <w:lang w:val="es-ES"/>
        </w:rPr>
        <w:t>PTRF a las escuelas de esta inves</w:t>
      </w:r>
      <w:r w:rsidR="00986860" w:rsidRPr="000D1335">
        <w:rPr>
          <w:b/>
          <w:bCs/>
          <w:sz w:val="24"/>
          <w:szCs w:val="24"/>
          <w:lang w:val="es-ES"/>
        </w:rPr>
        <w:t>t</w:t>
      </w:r>
      <w:r w:rsidRPr="000D1335">
        <w:rPr>
          <w:b/>
          <w:bCs/>
          <w:sz w:val="24"/>
          <w:szCs w:val="24"/>
          <w:lang w:val="es-ES"/>
        </w:rPr>
        <w:t>igación (2007 - 2013) y valor por alumno/año, con valores nominales en Reales (R$)</w:t>
      </w:r>
      <w:bookmarkEnd w:id="3"/>
    </w:p>
    <w:tbl>
      <w:tblPr>
        <w:tblW w:w="5000" w:type="pct"/>
        <w:jc w:val="center"/>
        <w:tblBorders>
          <w:top w:val="single" w:sz="8" w:space="0" w:color="000000"/>
          <w:bottom w:val="single" w:sz="8" w:space="0" w:color="000000"/>
        </w:tblBorders>
        <w:tblLook w:val="04A0"/>
      </w:tblPr>
      <w:tblGrid>
        <w:gridCol w:w="1769"/>
        <w:gridCol w:w="986"/>
        <w:gridCol w:w="986"/>
        <w:gridCol w:w="986"/>
        <w:gridCol w:w="986"/>
        <w:gridCol w:w="1035"/>
        <w:gridCol w:w="986"/>
        <w:gridCol w:w="986"/>
      </w:tblGrid>
      <w:tr w:rsidR="007F1F80" w:rsidRPr="00495033" w:rsidTr="00495033">
        <w:trPr>
          <w:trHeight w:val="300"/>
          <w:jc w:val="center"/>
        </w:trPr>
        <w:tc>
          <w:tcPr>
            <w:tcW w:w="1081" w:type="pct"/>
            <w:tcBorders>
              <w:top w:val="single" w:sz="8" w:space="0" w:color="000000"/>
              <w:left w:val="nil"/>
              <w:bottom w:val="single" w:sz="8" w:space="0" w:color="000000"/>
              <w:right w:val="nil"/>
            </w:tcBorders>
            <w:noWrap/>
          </w:tcPr>
          <w:p w:rsidR="007F1F80" w:rsidRPr="00495033" w:rsidRDefault="007F1F80" w:rsidP="00240AFE">
            <w:pPr>
              <w:spacing w:after="0" w:line="240" w:lineRule="auto"/>
              <w:jc w:val="right"/>
              <w:rPr>
                <w:b/>
                <w:bCs/>
                <w:color w:val="000000"/>
                <w:lang w:val="es-ES"/>
              </w:rPr>
            </w:pPr>
          </w:p>
        </w:tc>
        <w:tc>
          <w:tcPr>
            <w:tcW w:w="542" w:type="pct"/>
            <w:tcBorders>
              <w:top w:val="single" w:sz="8" w:space="0" w:color="000000"/>
              <w:left w:val="nil"/>
              <w:bottom w:val="single" w:sz="8" w:space="0" w:color="000000"/>
              <w:right w:val="nil"/>
            </w:tcBorders>
            <w:noWrap/>
          </w:tcPr>
          <w:p w:rsidR="007F1F80" w:rsidRPr="00495033" w:rsidRDefault="007F1F80" w:rsidP="00240AFE">
            <w:pPr>
              <w:spacing w:after="0" w:line="240" w:lineRule="auto"/>
              <w:jc w:val="center"/>
              <w:rPr>
                <w:b/>
                <w:bCs/>
                <w:color w:val="000000"/>
                <w:lang w:val="es-ES"/>
              </w:rPr>
            </w:pPr>
            <w:r w:rsidRPr="00495033">
              <w:rPr>
                <w:b/>
                <w:bCs/>
                <w:color w:val="000000"/>
                <w:lang w:val="es-ES"/>
              </w:rPr>
              <w:t>2007</w:t>
            </w:r>
          </w:p>
        </w:tc>
        <w:tc>
          <w:tcPr>
            <w:tcW w:w="616" w:type="pct"/>
            <w:tcBorders>
              <w:top w:val="single" w:sz="8" w:space="0" w:color="000000"/>
              <w:left w:val="nil"/>
              <w:bottom w:val="single" w:sz="8" w:space="0" w:color="000000"/>
              <w:right w:val="nil"/>
            </w:tcBorders>
            <w:noWrap/>
          </w:tcPr>
          <w:p w:rsidR="007F1F80" w:rsidRPr="00495033" w:rsidRDefault="007F1F80" w:rsidP="00240AFE">
            <w:pPr>
              <w:spacing w:after="0" w:line="240" w:lineRule="auto"/>
              <w:jc w:val="center"/>
              <w:rPr>
                <w:b/>
                <w:bCs/>
                <w:color w:val="000000"/>
                <w:lang w:val="es-ES"/>
              </w:rPr>
            </w:pPr>
            <w:r w:rsidRPr="00495033">
              <w:rPr>
                <w:b/>
                <w:bCs/>
                <w:color w:val="000000"/>
                <w:lang w:val="es-ES"/>
              </w:rPr>
              <w:t>2008</w:t>
            </w:r>
          </w:p>
        </w:tc>
        <w:tc>
          <w:tcPr>
            <w:tcW w:w="542" w:type="pct"/>
            <w:tcBorders>
              <w:top w:val="single" w:sz="8" w:space="0" w:color="000000"/>
              <w:left w:val="nil"/>
              <w:bottom w:val="single" w:sz="8" w:space="0" w:color="000000"/>
              <w:right w:val="nil"/>
            </w:tcBorders>
            <w:noWrap/>
          </w:tcPr>
          <w:p w:rsidR="007F1F80" w:rsidRPr="00495033" w:rsidRDefault="007F1F80" w:rsidP="00240AFE">
            <w:pPr>
              <w:spacing w:after="0" w:line="240" w:lineRule="auto"/>
              <w:jc w:val="center"/>
              <w:rPr>
                <w:b/>
                <w:bCs/>
                <w:color w:val="000000"/>
                <w:lang w:val="es-ES"/>
              </w:rPr>
            </w:pPr>
            <w:r w:rsidRPr="00495033">
              <w:rPr>
                <w:b/>
                <w:bCs/>
                <w:color w:val="000000"/>
                <w:lang w:val="es-ES"/>
              </w:rPr>
              <w:t>2009</w:t>
            </w:r>
          </w:p>
        </w:tc>
        <w:tc>
          <w:tcPr>
            <w:tcW w:w="542" w:type="pct"/>
            <w:tcBorders>
              <w:top w:val="single" w:sz="8" w:space="0" w:color="000000"/>
              <w:left w:val="nil"/>
              <w:bottom w:val="single" w:sz="8" w:space="0" w:color="000000"/>
              <w:right w:val="nil"/>
            </w:tcBorders>
            <w:noWrap/>
          </w:tcPr>
          <w:p w:rsidR="007F1F80" w:rsidRPr="00495033" w:rsidRDefault="007F1F80" w:rsidP="00240AFE">
            <w:pPr>
              <w:spacing w:after="0" w:line="240" w:lineRule="auto"/>
              <w:jc w:val="center"/>
              <w:rPr>
                <w:b/>
                <w:bCs/>
                <w:color w:val="000000"/>
                <w:lang w:val="es-ES"/>
              </w:rPr>
            </w:pPr>
            <w:r w:rsidRPr="00495033">
              <w:rPr>
                <w:b/>
                <w:bCs/>
                <w:color w:val="000000"/>
                <w:lang w:val="es-ES"/>
              </w:rPr>
              <w:t>2010</w:t>
            </w:r>
          </w:p>
        </w:tc>
        <w:tc>
          <w:tcPr>
            <w:tcW w:w="593" w:type="pct"/>
            <w:tcBorders>
              <w:top w:val="single" w:sz="8" w:space="0" w:color="000000"/>
              <w:left w:val="nil"/>
              <w:bottom w:val="single" w:sz="8" w:space="0" w:color="000000"/>
              <w:right w:val="nil"/>
            </w:tcBorders>
            <w:noWrap/>
          </w:tcPr>
          <w:p w:rsidR="007F1F80" w:rsidRPr="00495033" w:rsidRDefault="007F1F80" w:rsidP="00240AFE">
            <w:pPr>
              <w:spacing w:after="0" w:line="240" w:lineRule="auto"/>
              <w:jc w:val="center"/>
              <w:rPr>
                <w:b/>
                <w:bCs/>
                <w:color w:val="000000"/>
                <w:lang w:val="es-ES"/>
              </w:rPr>
            </w:pPr>
            <w:r w:rsidRPr="00495033">
              <w:rPr>
                <w:b/>
                <w:bCs/>
                <w:color w:val="000000"/>
                <w:lang w:val="es-ES"/>
              </w:rPr>
              <w:t>2011</w:t>
            </w:r>
          </w:p>
        </w:tc>
        <w:tc>
          <w:tcPr>
            <w:tcW w:w="542" w:type="pct"/>
            <w:tcBorders>
              <w:top w:val="single" w:sz="8" w:space="0" w:color="000000"/>
              <w:left w:val="nil"/>
              <w:bottom w:val="single" w:sz="8" w:space="0" w:color="000000"/>
              <w:right w:val="nil"/>
            </w:tcBorders>
            <w:noWrap/>
          </w:tcPr>
          <w:p w:rsidR="007F1F80" w:rsidRPr="00495033" w:rsidRDefault="007F1F80" w:rsidP="00240AFE">
            <w:pPr>
              <w:spacing w:after="0" w:line="240" w:lineRule="auto"/>
              <w:jc w:val="center"/>
              <w:rPr>
                <w:b/>
                <w:bCs/>
                <w:color w:val="000000"/>
                <w:lang w:val="es-ES"/>
              </w:rPr>
            </w:pPr>
            <w:r w:rsidRPr="00495033">
              <w:rPr>
                <w:b/>
                <w:bCs/>
                <w:color w:val="000000"/>
                <w:lang w:val="es-ES"/>
              </w:rPr>
              <w:t>2012</w:t>
            </w:r>
          </w:p>
        </w:tc>
        <w:tc>
          <w:tcPr>
            <w:tcW w:w="542" w:type="pct"/>
            <w:tcBorders>
              <w:top w:val="single" w:sz="8" w:space="0" w:color="000000"/>
              <w:left w:val="nil"/>
              <w:bottom w:val="single" w:sz="8" w:space="0" w:color="000000"/>
              <w:right w:val="nil"/>
            </w:tcBorders>
            <w:noWrap/>
          </w:tcPr>
          <w:p w:rsidR="007F1F80" w:rsidRPr="00495033" w:rsidRDefault="007F1F80" w:rsidP="00240AFE">
            <w:pPr>
              <w:spacing w:after="0" w:line="240" w:lineRule="auto"/>
              <w:jc w:val="center"/>
              <w:rPr>
                <w:b/>
                <w:bCs/>
                <w:color w:val="000000"/>
                <w:lang w:val="es-ES"/>
              </w:rPr>
            </w:pPr>
            <w:r w:rsidRPr="00495033">
              <w:rPr>
                <w:b/>
                <w:bCs/>
                <w:color w:val="000000"/>
                <w:lang w:val="es-ES"/>
              </w:rPr>
              <w:t>2013</w:t>
            </w:r>
          </w:p>
        </w:tc>
      </w:tr>
      <w:tr w:rsidR="007F1F80" w:rsidRPr="00495033" w:rsidTr="00495033">
        <w:trPr>
          <w:trHeight w:val="300"/>
          <w:jc w:val="center"/>
        </w:trPr>
        <w:tc>
          <w:tcPr>
            <w:tcW w:w="1081" w:type="pct"/>
            <w:tcBorders>
              <w:left w:val="nil"/>
              <w:right w:val="nil"/>
            </w:tcBorders>
            <w:shd w:val="clear" w:color="auto" w:fill="C0C0C0"/>
            <w:noWrap/>
          </w:tcPr>
          <w:p w:rsidR="007F1F80" w:rsidRPr="00495033" w:rsidRDefault="007F1F80" w:rsidP="00240AFE">
            <w:pPr>
              <w:spacing w:after="0" w:line="240" w:lineRule="auto"/>
              <w:jc w:val="right"/>
              <w:rPr>
                <w:b/>
                <w:bCs/>
                <w:color w:val="000000"/>
                <w:lang w:val="es-ES"/>
              </w:rPr>
            </w:pPr>
            <w:r w:rsidRPr="00495033">
              <w:rPr>
                <w:b/>
                <w:bCs/>
                <w:color w:val="000000"/>
                <w:lang w:val="es-ES"/>
              </w:rPr>
              <w:t>CEI</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10.440,45</w:t>
            </w:r>
          </w:p>
        </w:tc>
        <w:tc>
          <w:tcPr>
            <w:tcW w:w="616"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10.460,70</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10.460,70</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12.660,00</w:t>
            </w:r>
          </w:p>
        </w:tc>
        <w:tc>
          <w:tcPr>
            <w:tcW w:w="593"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18.648,00</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18.809,00</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15.972,00</w:t>
            </w:r>
          </w:p>
        </w:tc>
      </w:tr>
      <w:tr w:rsidR="007F1F80" w:rsidRPr="00495033" w:rsidTr="00495033">
        <w:trPr>
          <w:trHeight w:val="300"/>
          <w:jc w:val="center"/>
        </w:trPr>
        <w:tc>
          <w:tcPr>
            <w:tcW w:w="1081" w:type="pct"/>
            <w:noWrap/>
          </w:tcPr>
          <w:p w:rsidR="007F1F80" w:rsidRPr="00495033" w:rsidRDefault="007F1F80" w:rsidP="007F1F80">
            <w:pPr>
              <w:spacing w:after="0" w:line="240" w:lineRule="auto"/>
              <w:jc w:val="right"/>
              <w:rPr>
                <w:b/>
                <w:bCs/>
                <w:color w:val="000000"/>
                <w:lang w:val="es-ES"/>
              </w:rPr>
            </w:pPr>
            <w:r w:rsidRPr="00495033">
              <w:rPr>
                <w:b/>
                <w:bCs/>
                <w:color w:val="000000"/>
                <w:lang w:val="es-ES"/>
              </w:rPr>
              <w:t>valor alumno/año</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96,67</w:t>
            </w:r>
          </w:p>
        </w:tc>
        <w:tc>
          <w:tcPr>
            <w:tcW w:w="616" w:type="pct"/>
            <w:noWrap/>
          </w:tcPr>
          <w:p w:rsidR="007F1F80" w:rsidRPr="00495033" w:rsidRDefault="007F1F80" w:rsidP="00240AFE">
            <w:pPr>
              <w:spacing w:after="0" w:line="240" w:lineRule="auto"/>
              <w:jc w:val="center"/>
              <w:rPr>
                <w:color w:val="000000"/>
                <w:lang w:val="es-ES"/>
              </w:rPr>
            </w:pPr>
            <w:r w:rsidRPr="00495033">
              <w:rPr>
                <w:color w:val="000000"/>
                <w:lang w:val="es-ES"/>
              </w:rPr>
              <w:t>96,86</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96,86</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117,22</w:t>
            </w:r>
          </w:p>
        </w:tc>
        <w:tc>
          <w:tcPr>
            <w:tcW w:w="593" w:type="pct"/>
            <w:noWrap/>
          </w:tcPr>
          <w:p w:rsidR="007F1F80" w:rsidRPr="00495033" w:rsidRDefault="007F1F80" w:rsidP="00240AFE">
            <w:pPr>
              <w:spacing w:after="0" w:line="240" w:lineRule="auto"/>
              <w:jc w:val="center"/>
              <w:rPr>
                <w:color w:val="000000"/>
                <w:lang w:val="es-ES"/>
              </w:rPr>
            </w:pPr>
            <w:r w:rsidRPr="00495033">
              <w:rPr>
                <w:color w:val="000000"/>
                <w:lang w:val="es-ES"/>
              </w:rPr>
              <w:t>113,71</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109,35</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95,64</w:t>
            </w:r>
          </w:p>
        </w:tc>
      </w:tr>
      <w:tr w:rsidR="007F1F80" w:rsidRPr="00495033" w:rsidTr="00495033">
        <w:trPr>
          <w:trHeight w:val="300"/>
          <w:jc w:val="center"/>
        </w:trPr>
        <w:tc>
          <w:tcPr>
            <w:tcW w:w="1081" w:type="pct"/>
            <w:tcBorders>
              <w:left w:val="nil"/>
              <w:right w:val="nil"/>
            </w:tcBorders>
            <w:shd w:val="clear" w:color="auto" w:fill="C0C0C0"/>
            <w:noWrap/>
          </w:tcPr>
          <w:p w:rsidR="007F1F80" w:rsidRPr="00495033" w:rsidRDefault="007F1F80" w:rsidP="00240AFE">
            <w:pPr>
              <w:spacing w:after="0" w:line="240" w:lineRule="auto"/>
              <w:jc w:val="right"/>
              <w:rPr>
                <w:b/>
                <w:bCs/>
                <w:color w:val="000000"/>
                <w:lang w:val="es-ES"/>
              </w:rPr>
            </w:pPr>
            <w:r w:rsidRPr="00495033">
              <w:rPr>
                <w:b/>
                <w:bCs/>
                <w:color w:val="000000"/>
                <w:lang w:val="es-ES"/>
              </w:rPr>
              <w:t>EMEI</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33.072,00</w:t>
            </w:r>
          </w:p>
        </w:tc>
        <w:tc>
          <w:tcPr>
            <w:tcW w:w="616"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33.036,00</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36.976,00</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34.350,00</w:t>
            </w:r>
          </w:p>
        </w:tc>
        <w:tc>
          <w:tcPr>
            <w:tcW w:w="593"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34.038,00</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29.178,00</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22.152,00</w:t>
            </w:r>
          </w:p>
        </w:tc>
      </w:tr>
      <w:tr w:rsidR="007F1F80" w:rsidRPr="00495033" w:rsidTr="00495033">
        <w:trPr>
          <w:trHeight w:val="300"/>
          <w:jc w:val="center"/>
        </w:trPr>
        <w:tc>
          <w:tcPr>
            <w:tcW w:w="1081" w:type="pct"/>
            <w:noWrap/>
          </w:tcPr>
          <w:p w:rsidR="007F1F80" w:rsidRPr="00495033" w:rsidRDefault="007F1F80" w:rsidP="00240AFE">
            <w:pPr>
              <w:spacing w:after="0" w:line="240" w:lineRule="auto"/>
              <w:jc w:val="right"/>
              <w:rPr>
                <w:b/>
                <w:bCs/>
                <w:color w:val="000000"/>
                <w:lang w:val="es-ES"/>
              </w:rPr>
            </w:pPr>
            <w:r w:rsidRPr="00495033">
              <w:rPr>
                <w:b/>
                <w:bCs/>
                <w:color w:val="000000"/>
                <w:lang w:val="es-ES"/>
              </w:rPr>
              <w:t>valor alumno/año</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64,22</w:t>
            </w:r>
          </w:p>
        </w:tc>
        <w:tc>
          <w:tcPr>
            <w:tcW w:w="616" w:type="pct"/>
            <w:noWrap/>
          </w:tcPr>
          <w:p w:rsidR="007F1F80" w:rsidRPr="00495033" w:rsidRDefault="007F1F80" w:rsidP="00240AFE">
            <w:pPr>
              <w:spacing w:after="0" w:line="240" w:lineRule="auto"/>
              <w:jc w:val="center"/>
              <w:rPr>
                <w:color w:val="000000"/>
                <w:lang w:val="es-ES"/>
              </w:rPr>
            </w:pPr>
            <w:r w:rsidRPr="00495033">
              <w:rPr>
                <w:color w:val="000000"/>
                <w:lang w:val="es-ES"/>
              </w:rPr>
              <w:t>67,01</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75,46</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78,78</w:t>
            </w:r>
          </w:p>
        </w:tc>
        <w:tc>
          <w:tcPr>
            <w:tcW w:w="593" w:type="pct"/>
            <w:noWrap/>
          </w:tcPr>
          <w:p w:rsidR="007F1F80" w:rsidRPr="00495033" w:rsidRDefault="007F1F80" w:rsidP="00240AFE">
            <w:pPr>
              <w:spacing w:after="0" w:line="240" w:lineRule="auto"/>
              <w:jc w:val="center"/>
              <w:rPr>
                <w:color w:val="000000"/>
                <w:lang w:val="es-ES"/>
              </w:rPr>
            </w:pPr>
            <w:r w:rsidRPr="00495033">
              <w:rPr>
                <w:color w:val="000000"/>
                <w:lang w:val="es-ES"/>
              </w:rPr>
              <w:t>111,60</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88,15</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68,37</w:t>
            </w:r>
          </w:p>
        </w:tc>
      </w:tr>
      <w:tr w:rsidR="007F1F80" w:rsidRPr="00495033" w:rsidTr="00495033">
        <w:trPr>
          <w:trHeight w:val="300"/>
          <w:jc w:val="center"/>
        </w:trPr>
        <w:tc>
          <w:tcPr>
            <w:tcW w:w="1081" w:type="pct"/>
            <w:tcBorders>
              <w:left w:val="nil"/>
              <w:right w:val="nil"/>
            </w:tcBorders>
            <w:shd w:val="clear" w:color="auto" w:fill="C0C0C0"/>
            <w:noWrap/>
          </w:tcPr>
          <w:p w:rsidR="007F1F80" w:rsidRPr="00495033" w:rsidRDefault="007F1F80" w:rsidP="00240AFE">
            <w:pPr>
              <w:spacing w:after="0" w:line="240" w:lineRule="auto"/>
              <w:jc w:val="right"/>
              <w:rPr>
                <w:b/>
                <w:bCs/>
                <w:color w:val="000000"/>
                <w:lang w:val="es-ES"/>
              </w:rPr>
            </w:pPr>
            <w:r w:rsidRPr="00495033">
              <w:rPr>
                <w:b/>
                <w:bCs/>
                <w:color w:val="000000"/>
                <w:lang w:val="es-ES"/>
              </w:rPr>
              <w:t>EMEF</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40.456,00</w:t>
            </w:r>
          </w:p>
        </w:tc>
        <w:tc>
          <w:tcPr>
            <w:tcW w:w="616"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36.161,25</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38.645,34</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38.979,00</w:t>
            </w:r>
          </w:p>
        </w:tc>
        <w:tc>
          <w:tcPr>
            <w:tcW w:w="593"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38.268,00</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37.944,00</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34.305,00</w:t>
            </w:r>
          </w:p>
        </w:tc>
      </w:tr>
      <w:tr w:rsidR="007F1F80" w:rsidRPr="00495033" w:rsidTr="00495033">
        <w:trPr>
          <w:trHeight w:val="300"/>
          <w:jc w:val="center"/>
        </w:trPr>
        <w:tc>
          <w:tcPr>
            <w:tcW w:w="1081" w:type="pct"/>
            <w:noWrap/>
          </w:tcPr>
          <w:p w:rsidR="007F1F80" w:rsidRPr="00495033" w:rsidRDefault="007F1F80" w:rsidP="00240AFE">
            <w:pPr>
              <w:spacing w:after="0" w:line="240" w:lineRule="auto"/>
              <w:jc w:val="right"/>
              <w:rPr>
                <w:b/>
                <w:bCs/>
                <w:color w:val="000000"/>
                <w:lang w:val="es-ES"/>
              </w:rPr>
            </w:pPr>
            <w:r w:rsidRPr="00495033">
              <w:rPr>
                <w:b/>
                <w:bCs/>
                <w:color w:val="000000"/>
                <w:lang w:val="es-ES"/>
              </w:rPr>
              <w:t>valor alumno/año</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51,47</w:t>
            </w:r>
          </w:p>
        </w:tc>
        <w:tc>
          <w:tcPr>
            <w:tcW w:w="616" w:type="pct"/>
            <w:noWrap/>
          </w:tcPr>
          <w:p w:rsidR="007F1F80" w:rsidRPr="00495033" w:rsidRDefault="007F1F80" w:rsidP="00240AFE">
            <w:pPr>
              <w:spacing w:after="0" w:line="240" w:lineRule="auto"/>
              <w:jc w:val="center"/>
              <w:rPr>
                <w:color w:val="000000"/>
                <w:lang w:val="es-ES"/>
              </w:rPr>
            </w:pPr>
            <w:r w:rsidRPr="00495033">
              <w:rPr>
                <w:color w:val="000000"/>
                <w:lang w:val="es-ES"/>
              </w:rPr>
              <w:t>45,89</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50,39</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53,10</w:t>
            </w:r>
          </w:p>
        </w:tc>
        <w:tc>
          <w:tcPr>
            <w:tcW w:w="593" w:type="pct"/>
            <w:noWrap/>
          </w:tcPr>
          <w:p w:rsidR="007F1F80" w:rsidRPr="00495033" w:rsidRDefault="007F1F80" w:rsidP="00240AFE">
            <w:pPr>
              <w:spacing w:after="0" w:line="240" w:lineRule="auto"/>
              <w:jc w:val="center"/>
              <w:rPr>
                <w:color w:val="000000"/>
                <w:lang w:val="es-ES"/>
              </w:rPr>
            </w:pPr>
            <w:r w:rsidRPr="00495033">
              <w:rPr>
                <w:color w:val="000000"/>
                <w:lang w:val="es-ES"/>
              </w:rPr>
              <w:t>55,95</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56,30</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43,76</w:t>
            </w:r>
          </w:p>
        </w:tc>
      </w:tr>
      <w:tr w:rsidR="007F1F80" w:rsidRPr="00495033" w:rsidTr="00495033">
        <w:trPr>
          <w:trHeight w:val="300"/>
          <w:jc w:val="center"/>
        </w:trPr>
        <w:tc>
          <w:tcPr>
            <w:tcW w:w="1081" w:type="pct"/>
            <w:tcBorders>
              <w:left w:val="nil"/>
              <w:right w:val="nil"/>
            </w:tcBorders>
            <w:shd w:val="clear" w:color="auto" w:fill="C0C0C0"/>
            <w:noWrap/>
          </w:tcPr>
          <w:p w:rsidR="007F1F80" w:rsidRPr="00495033" w:rsidRDefault="007F1F80" w:rsidP="00240AFE">
            <w:pPr>
              <w:spacing w:after="0" w:line="240" w:lineRule="auto"/>
              <w:jc w:val="right"/>
              <w:rPr>
                <w:b/>
                <w:bCs/>
                <w:color w:val="000000"/>
                <w:lang w:val="es-ES"/>
              </w:rPr>
            </w:pPr>
            <w:r w:rsidRPr="00495033">
              <w:rPr>
                <w:b/>
                <w:bCs/>
                <w:color w:val="000000"/>
                <w:lang w:val="es-ES"/>
              </w:rPr>
              <w:t>CIEJA</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0,00</w:t>
            </w:r>
          </w:p>
        </w:tc>
        <w:tc>
          <w:tcPr>
            <w:tcW w:w="616"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0,00</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0,00</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44.628,00</w:t>
            </w:r>
          </w:p>
        </w:tc>
        <w:tc>
          <w:tcPr>
            <w:tcW w:w="593"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26.226,00*</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39.411,00</w:t>
            </w:r>
          </w:p>
        </w:tc>
        <w:tc>
          <w:tcPr>
            <w:tcW w:w="542" w:type="pct"/>
            <w:tcBorders>
              <w:left w:val="nil"/>
              <w:right w:val="nil"/>
            </w:tcBorders>
            <w:shd w:val="clear" w:color="auto" w:fill="C0C0C0"/>
            <w:noWrap/>
          </w:tcPr>
          <w:p w:rsidR="007F1F80" w:rsidRPr="008F0E7D" w:rsidRDefault="007F1F80" w:rsidP="00240AFE">
            <w:pPr>
              <w:spacing w:after="0" w:line="240" w:lineRule="auto"/>
              <w:jc w:val="center"/>
              <w:rPr>
                <w:color w:val="000000"/>
                <w:sz w:val="18"/>
                <w:szCs w:val="18"/>
                <w:lang w:val="es-ES"/>
              </w:rPr>
            </w:pPr>
            <w:r w:rsidRPr="008F0E7D">
              <w:rPr>
                <w:color w:val="000000"/>
                <w:sz w:val="18"/>
                <w:szCs w:val="18"/>
                <w:lang w:val="es-ES"/>
              </w:rPr>
              <w:t>38.121,00</w:t>
            </w:r>
          </w:p>
        </w:tc>
      </w:tr>
      <w:tr w:rsidR="007F1F80" w:rsidRPr="00495033" w:rsidTr="00495033">
        <w:trPr>
          <w:trHeight w:val="300"/>
          <w:jc w:val="center"/>
        </w:trPr>
        <w:tc>
          <w:tcPr>
            <w:tcW w:w="1081" w:type="pct"/>
            <w:noWrap/>
          </w:tcPr>
          <w:p w:rsidR="007F1F80" w:rsidRPr="00495033" w:rsidRDefault="007F1F80" w:rsidP="00240AFE">
            <w:pPr>
              <w:spacing w:after="0" w:line="240" w:lineRule="auto"/>
              <w:jc w:val="right"/>
              <w:rPr>
                <w:b/>
                <w:bCs/>
                <w:color w:val="000000"/>
                <w:lang w:val="es-ES"/>
              </w:rPr>
            </w:pPr>
            <w:r w:rsidRPr="00495033">
              <w:rPr>
                <w:b/>
                <w:bCs/>
                <w:color w:val="000000"/>
                <w:lang w:val="es-ES"/>
              </w:rPr>
              <w:t>valor alumno/año</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0,00</w:t>
            </w:r>
          </w:p>
        </w:tc>
        <w:tc>
          <w:tcPr>
            <w:tcW w:w="616" w:type="pct"/>
            <w:noWrap/>
          </w:tcPr>
          <w:p w:rsidR="007F1F80" w:rsidRPr="00495033" w:rsidRDefault="007F1F80" w:rsidP="00240AFE">
            <w:pPr>
              <w:spacing w:after="0" w:line="240" w:lineRule="auto"/>
              <w:jc w:val="center"/>
              <w:rPr>
                <w:color w:val="000000"/>
                <w:lang w:val="es-ES"/>
              </w:rPr>
            </w:pPr>
            <w:r w:rsidRPr="00495033">
              <w:rPr>
                <w:color w:val="000000"/>
                <w:lang w:val="es-ES"/>
              </w:rPr>
              <w:t>0,00</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0,00</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49,98</w:t>
            </w:r>
          </w:p>
        </w:tc>
        <w:tc>
          <w:tcPr>
            <w:tcW w:w="593" w:type="pct"/>
            <w:noWrap/>
          </w:tcPr>
          <w:p w:rsidR="007F1F80" w:rsidRPr="00495033" w:rsidRDefault="007F1F80" w:rsidP="00240AFE">
            <w:pPr>
              <w:spacing w:after="0" w:line="240" w:lineRule="auto"/>
              <w:jc w:val="center"/>
              <w:rPr>
                <w:color w:val="000000"/>
                <w:lang w:val="es-ES"/>
              </w:rPr>
            </w:pPr>
            <w:r w:rsidRPr="00495033">
              <w:rPr>
                <w:color w:val="000000"/>
                <w:lang w:val="es-ES"/>
              </w:rPr>
              <w:t>29,73*</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34,33</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41,48</w:t>
            </w:r>
          </w:p>
        </w:tc>
      </w:tr>
      <w:tr w:rsidR="007F1F80" w:rsidRPr="00495033" w:rsidTr="00495033">
        <w:trPr>
          <w:trHeight w:val="300"/>
          <w:jc w:val="center"/>
        </w:trPr>
        <w:tc>
          <w:tcPr>
            <w:tcW w:w="1081" w:type="pct"/>
            <w:tcBorders>
              <w:left w:val="nil"/>
              <w:right w:val="nil"/>
            </w:tcBorders>
            <w:shd w:val="clear" w:color="auto" w:fill="C0C0C0"/>
            <w:noWrap/>
          </w:tcPr>
          <w:p w:rsidR="007F1F80" w:rsidRPr="00495033" w:rsidRDefault="007F1F80" w:rsidP="00240AFE">
            <w:pPr>
              <w:spacing w:after="0" w:line="240" w:lineRule="auto"/>
              <w:jc w:val="right"/>
              <w:rPr>
                <w:b/>
                <w:bCs/>
                <w:color w:val="000000"/>
                <w:lang w:val="es-ES"/>
              </w:rPr>
            </w:pPr>
            <w:r w:rsidRPr="00495033">
              <w:rPr>
                <w:b/>
                <w:bCs/>
                <w:color w:val="000000"/>
                <w:lang w:val="es-ES"/>
              </w:rPr>
              <w:t>EMEBS</w:t>
            </w:r>
          </w:p>
        </w:tc>
        <w:tc>
          <w:tcPr>
            <w:tcW w:w="542" w:type="pct"/>
            <w:tcBorders>
              <w:left w:val="nil"/>
              <w:right w:val="nil"/>
            </w:tcBorders>
            <w:shd w:val="clear" w:color="auto" w:fill="C0C0C0"/>
            <w:noWrap/>
          </w:tcPr>
          <w:p w:rsidR="007F1F80" w:rsidRPr="001D240B" w:rsidRDefault="007F1F80" w:rsidP="00240AFE">
            <w:pPr>
              <w:spacing w:after="0" w:line="240" w:lineRule="auto"/>
              <w:jc w:val="center"/>
              <w:rPr>
                <w:color w:val="000000"/>
                <w:sz w:val="19"/>
                <w:szCs w:val="19"/>
                <w:lang w:val="es-ES"/>
              </w:rPr>
            </w:pPr>
            <w:r w:rsidRPr="001D240B">
              <w:rPr>
                <w:color w:val="000000"/>
                <w:sz w:val="19"/>
                <w:szCs w:val="19"/>
                <w:lang w:val="es-ES"/>
              </w:rPr>
              <w:t>36.704,00</w:t>
            </w:r>
          </w:p>
        </w:tc>
        <w:tc>
          <w:tcPr>
            <w:tcW w:w="616" w:type="pct"/>
            <w:tcBorders>
              <w:left w:val="nil"/>
              <w:right w:val="nil"/>
            </w:tcBorders>
            <w:shd w:val="clear" w:color="auto" w:fill="C0C0C0"/>
            <w:noWrap/>
          </w:tcPr>
          <w:p w:rsidR="007F1F80" w:rsidRPr="001D240B" w:rsidRDefault="007F1F80" w:rsidP="00240AFE">
            <w:pPr>
              <w:spacing w:after="0" w:line="240" w:lineRule="auto"/>
              <w:jc w:val="center"/>
              <w:rPr>
                <w:color w:val="000000"/>
                <w:sz w:val="19"/>
                <w:szCs w:val="19"/>
                <w:lang w:val="es-ES"/>
              </w:rPr>
            </w:pPr>
            <w:r w:rsidRPr="001D240B">
              <w:rPr>
                <w:color w:val="000000"/>
                <w:sz w:val="19"/>
                <w:szCs w:val="19"/>
                <w:lang w:val="es-ES"/>
              </w:rPr>
              <w:t>36.439,65</w:t>
            </w:r>
          </w:p>
        </w:tc>
        <w:tc>
          <w:tcPr>
            <w:tcW w:w="542" w:type="pct"/>
            <w:tcBorders>
              <w:left w:val="nil"/>
              <w:right w:val="nil"/>
            </w:tcBorders>
            <w:shd w:val="clear" w:color="auto" w:fill="C0C0C0"/>
            <w:noWrap/>
          </w:tcPr>
          <w:p w:rsidR="007F1F80" w:rsidRPr="001D240B" w:rsidRDefault="007F1F80" w:rsidP="00240AFE">
            <w:pPr>
              <w:spacing w:after="0" w:line="240" w:lineRule="auto"/>
              <w:jc w:val="center"/>
              <w:rPr>
                <w:color w:val="000000"/>
                <w:sz w:val="19"/>
                <w:szCs w:val="19"/>
                <w:lang w:val="es-ES"/>
              </w:rPr>
            </w:pPr>
            <w:r w:rsidRPr="001D240B">
              <w:rPr>
                <w:color w:val="000000"/>
                <w:sz w:val="19"/>
                <w:szCs w:val="19"/>
                <w:lang w:val="es-ES"/>
              </w:rPr>
              <w:t>42.296,55</w:t>
            </w:r>
          </w:p>
        </w:tc>
        <w:tc>
          <w:tcPr>
            <w:tcW w:w="542" w:type="pct"/>
            <w:tcBorders>
              <w:left w:val="nil"/>
              <w:right w:val="nil"/>
            </w:tcBorders>
            <w:shd w:val="clear" w:color="auto" w:fill="C0C0C0"/>
            <w:noWrap/>
          </w:tcPr>
          <w:p w:rsidR="007F1F80" w:rsidRPr="001D240B" w:rsidRDefault="007F1F80" w:rsidP="00240AFE">
            <w:pPr>
              <w:spacing w:after="0" w:line="240" w:lineRule="auto"/>
              <w:jc w:val="center"/>
              <w:rPr>
                <w:color w:val="000000"/>
                <w:sz w:val="19"/>
                <w:szCs w:val="19"/>
                <w:lang w:val="es-ES"/>
              </w:rPr>
            </w:pPr>
            <w:r w:rsidRPr="001D240B">
              <w:rPr>
                <w:color w:val="000000"/>
                <w:sz w:val="19"/>
                <w:szCs w:val="19"/>
                <w:lang w:val="es-ES"/>
              </w:rPr>
              <w:t>39.138,00</w:t>
            </w:r>
          </w:p>
        </w:tc>
        <w:tc>
          <w:tcPr>
            <w:tcW w:w="593" w:type="pct"/>
            <w:tcBorders>
              <w:left w:val="nil"/>
              <w:right w:val="nil"/>
            </w:tcBorders>
            <w:shd w:val="clear" w:color="auto" w:fill="C0C0C0"/>
            <w:noWrap/>
          </w:tcPr>
          <w:p w:rsidR="007F1F80" w:rsidRPr="001D240B" w:rsidRDefault="007F1F80" w:rsidP="00240AFE">
            <w:pPr>
              <w:spacing w:after="0" w:line="240" w:lineRule="auto"/>
              <w:jc w:val="center"/>
              <w:rPr>
                <w:color w:val="000000"/>
                <w:sz w:val="19"/>
                <w:szCs w:val="19"/>
                <w:lang w:val="es-ES"/>
              </w:rPr>
            </w:pPr>
            <w:r w:rsidRPr="001D240B">
              <w:rPr>
                <w:color w:val="000000"/>
                <w:sz w:val="19"/>
                <w:szCs w:val="19"/>
                <w:lang w:val="es-ES"/>
              </w:rPr>
              <w:t>39228,00</w:t>
            </w:r>
          </w:p>
        </w:tc>
        <w:tc>
          <w:tcPr>
            <w:tcW w:w="542" w:type="pct"/>
            <w:tcBorders>
              <w:left w:val="nil"/>
              <w:right w:val="nil"/>
            </w:tcBorders>
            <w:shd w:val="clear" w:color="auto" w:fill="C0C0C0"/>
            <w:noWrap/>
          </w:tcPr>
          <w:p w:rsidR="007F1F80" w:rsidRPr="001D240B" w:rsidRDefault="007F1F80" w:rsidP="00240AFE">
            <w:pPr>
              <w:spacing w:after="0" w:line="240" w:lineRule="auto"/>
              <w:jc w:val="right"/>
              <w:rPr>
                <w:color w:val="000000"/>
                <w:sz w:val="19"/>
                <w:szCs w:val="19"/>
                <w:lang w:val="es-ES"/>
              </w:rPr>
            </w:pPr>
            <w:r w:rsidRPr="001D240B">
              <w:rPr>
                <w:color w:val="000000"/>
                <w:sz w:val="19"/>
                <w:szCs w:val="19"/>
                <w:lang w:val="es-ES"/>
              </w:rPr>
              <w:t>38.976,00</w:t>
            </w:r>
          </w:p>
        </w:tc>
        <w:tc>
          <w:tcPr>
            <w:tcW w:w="542" w:type="pct"/>
            <w:tcBorders>
              <w:left w:val="nil"/>
              <w:right w:val="nil"/>
            </w:tcBorders>
            <w:shd w:val="clear" w:color="auto" w:fill="C0C0C0"/>
            <w:noWrap/>
          </w:tcPr>
          <w:p w:rsidR="007F1F80" w:rsidRPr="001D240B" w:rsidRDefault="007F1F80" w:rsidP="00240AFE">
            <w:pPr>
              <w:spacing w:after="0" w:line="240" w:lineRule="auto"/>
              <w:jc w:val="right"/>
              <w:rPr>
                <w:color w:val="000000"/>
                <w:sz w:val="19"/>
                <w:szCs w:val="19"/>
                <w:lang w:val="es-ES"/>
              </w:rPr>
            </w:pPr>
            <w:r w:rsidRPr="001D240B">
              <w:rPr>
                <w:color w:val="000000"/>
                <w:sz w:val="19"/>
                <w:szCs w:val="19"/>
                <w:lang w:val="es-ES"/>
              </w:rPr>
              <w:t>38.376,00</w:t>
            </w:r>
          </w:p>
        </w:tc>
      </w:tr>
      <w:tr w:rsidR="007F1F80" w:rsidRPr="00495033" w:rsidTr="00495033">
        <w:trPr>
          <w:trHeight w:val="300"/>
          <w:jc w:val="center"/>
        </w:trPr>
        <w:tc>
          <w:tcPr>
            <w:tcW w:w="1081" w:type="pct"/>
            <w:noWrap/>
          </w:tcPr>
          <w:p w:rsidR="007F1F80" w:rsidRPr="00495033" w:rsidRDefault="007F1F80" w:rsidP="00240AFE">
            <w:pPr>
              <w:spacing w:after="0" w:line="240" w:lineRule="auto"/>
              <w:jc w:val="right"/>
              <w:rPr>
                <w:b/>
                <w:bCs/>
                <w:color w:val="000000"/>
                <w:lang w:val="es-ES"/>
              </w:rPr>
            </w:pPr>
            <w:r w:rsidRPr="00495033">
              <w:rPr>
                <w:b/>
                <w:bCs/>
                <w:color w:val="000000"/>
                <w:lang w:val="es-ES"/>
              </w:rPr>
              <w:t>valor alumno/año</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147,41</w:t>
            </w:r>
          </w:p>
        </w:tc>
        <w:tc>
          <w:tcPr>
            <w:tcW w:w="616" w:type="pct"/>
            <w:noWrap/>
          </w:tcPr>
          <w:p w:rsidR="007F1F80" w:rsidRPr="00495033" w:rsidRDefault="007F1F80" w:rsidP="00240AFE">
            <w:pPr>
              <w:spacing w:after="0" w:line="240" w:lineRule="auto"/>
              <w:jc w:val="center"/>
              <w:rPr>
                <w:color w:val="000000"/>
                <w:lang w:val="es-ES"/>
              </w:rPr>
            </w:pPr>
            <w:r w:rsidRPr="00495033">
              <w:rPr>
                <w:color w:val="000000"/>
                <w:lang w:val="es-ES"/>
              </w:rPr>
              <w:t>127,41</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154,93</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134,49</w:t>
            </w:r>
          </w:p>
        </w:tc>
        <w:tc>
          <w:tcPr>
            <w:tcW w:w="593" w:type="pct"/>
            <w:noWrap/>
          </w:tcPr>
          <w:p w:rsidR="007F1F80" w:rsidRPr="00495033" w:rsidRDefault="007F1F80" w:rsidP="00240AFE">
            <w:pPr>
              <w:spacing w:after="0" w:line="240" w:lineRule="auto"/>
              <w:jc w:val="center"/>
              <w:rPr>
                <w:color w:val="000000"/>
                <w:lang w:val="es-ES"/>
              </w:rPr>
            </w:pPr>
            <w:r w:rsidRPr="00495033">
              <w:rPr>
                <w:color w:val="000000"/>
                <w:lang w:val="es-ES"/>
              </w:rPr>
              <w:t>154,44</w:t>
            </w:r>
          </w:p>
        </w:tc>
        <w:tc>
          <w:tcPr>
            <w:tcW w:w="542" w:type="pct"/>
            <w:noWrap/>
          </w:tcPr>
          <w:p w:rsidR="007F1F80" w:rsidRPr="00495033" w:rsidRDefault="007F1F80" w:rsidP="00240AFE">
            <w:pPr>
              <w:spacing w:after="0" w:line="240" w:lineRule="auto"/>
              <w:jc w:val="center"/>
              <w:rPr>
                <w:color w:val="000000"/>
                <w:lang w:val="es-ES"/>
              </w:rPr>
            </w:pPr>
            <w:r w:rsidRPr="00495033">
              <w:rPr>
                <w:color w:val="000000"/>
                <w:lang w:val="es-ES"/>
              </w:rPr>
              <w:t>137,24</w:t>
            </w:r>
          </w:p>
        </w:tc>
        <w:tc>
          <w:tcPr>
            <w:tcW w:w="542" w:type="pct"/>
            <w:noWrap/>
          </w:tcPr>
          <w:p w:rsidR="007F1F80" w:rsidRPr="00495033" w:rsidRDefault="007F1F80" w:rsidP="00240AFE">
            <w:pPr>
              <w:spacing w:after="0" w:line="240" w:lineRule="auto"/>
              <w:jc w:val="right"/>
              <w:rPr>
                <w:color w:val="000000"/>
                <w:lang w:val="es-ES"/>
              </w:rPr>
            </w:pPr>
            <w:r w:rsidRPr="00495033">
              <w:rPr>
                <w:color w:val="000000"/>
                <w:lang w:val="es-ES"/>
              </w:rPr>
              <w:t>138,04</w:t>
            </w:r>
          </w:p>
        </w:tc>
      </w:tr>
    </w:tbl>
    <w:p w:rsidR="007F1F80" w:rsidRPr="008E114A" w:rsidRDefault="007F1F80" w:rsidP="007F1F80">
      <w:pPr>
        <w:spacing w:after="0" w:line="240" w:lineRule="auto"/>
        <w:rPr>
          <w:rFonts w:cs="Arial"/>
          <w:lang w:val="es-ES"/>
        </w:rPr>
      </w:pPr>
      <w:r w:rsidRPr="008E114A">
        <w:rPr>
          <w:rFonts w:cs="Arial"/>
          <w:lang w:val="es-ES"/>
        </w:rPr>
        <w:t>* Datos de la tercera transferencia del PTRF/2011 no fueron puestos a disposición para la investigación.</w:t>
      </w:r>
    </w:p>
    <w:p w:rsidR="007F1F80" w:rsidRPr="008E114A" w:rsidRDefault="007F1F80" w:rsidP="007F1F80">
      <w:pPr>
        <w:spacing w:after="0" w:line="240" w:lineRule="auto"/>
        <w:jc w:val="both"/>
        <w:rPr>
          <w:lang w:val="es-ES"/>
        </w:rPr>
      </w:pPr>
      <w:r w:rsidRPr="008E114A">
        <w:rPr>
          <w:lang w:val="es-ES"/>
        </w:rPr>
        <w:t xml:space="preserve">Fuente: VIANA, M. P. </w:t>
      </w:r>
      <w:r w:rsidRPr="008E114A">
        <w:rPr>
          <w:b/>
          <w:bCs/>
          <w:lang w:val="es-ES"/>
        </w:rPr>
        <w:t>Recursos financieros descentralizados para la escuela pública: u</w:t>
      </w:r>
      <w:r w:rsidR="003C4DDA" w:rsidRPr="008E114A">
        <w:rPr>
          <w:b/>
          <w:bCs/>
          <w:lang w:val="es-ES"/>
        </w:rPr>
        <w:t>na política</w:t>
      </w:r>
      <w:r w:rsidRPr="008E114A">
        <w:rPr>
          <w:b/>
          <w:bCs/>
          <w:lang w:val="es-ES"/>
        </w:rPr>
        <w:t xml:space="preserve"> necesaria.</w:t>
      </w:r>
      <w:r w:rsidRPr="008E114A">
        <w:rPr>
          <w:lang w:val="es-ES"/>
        </w:rPr>
        <w:t xml:space="preserve"> Disertación (Maestría) – FEUSP, San Pablo, 2015, p.293.</w:t>
      </w:r>
    </w:p>
    <w:p w:rsidR="007F1F80" w:rsidRPr="008E114A" w:rsidRDefault="007F1F80" w:rsidP="007F1F80">
      <w:pPr>
        <w:spacing w:after="160" w:line="259" w:lineRule="auto"/>
        <w:jc w:val="both"/>
        <w:rPr>
          <w:rFonts w:cs="Arial"/>
          <w:lang w:val="es-ES"/>
        </w:rPr>
      </w:pPr>
    </w:p>
    <w:p w:rsidR="007F1F80" w:rsidRPr="008E114A" w:rsidRDefault="008E114A" w:rsidP="008E114A">
      <w:pPr>
        <w:shd w:val="clear" w:color="auto" w:fill="FFFFFF"/>
        <w:tabs>
          <w:tab w:val="left" w:pos="284"/>
        </w:tabs>
        <w:spacing w:after="0" w:line="360" w:lineRule="auto"/>
        <w:ind w:firstLine="567"/>
        <w:jc w:val="both"/>
        <w:rPr>
          <w:color w:val="000000"/>
          <w:sz w:val="24"/>
          <w:szCs w:val="24"/>
          <w:lang w:val="es-ES"/>
        </w:rPr>
      </w:pPr>
      <w:r>
        <w:rPr>
          <w:sz w:val="24"/>
          <w:szCs w:val="24"/>
          <w:lang w:val="es-ES"/>
        </w:rPr>
        <w:tab/>
      </w:r>
      <w:r w:rsidR="007F1F80" w:rsidRPr="000D1335">
        <w:rPr>
          <w:sz w:val="24"/>
          <w:szCs w:val="24"/>
          <w:lang w:val="es-ES"/>
        </w:rPr>
        <w:t xml:space="preserve">Una cuestión importante percibida </w:t>
      </w:r>
      <w:r w:rsidR="009003FE" w:rsidRPr="000D1335">
        <w:rPr>
          <w:sz w:val="24"/>
          <w:szCs w:val="24"/>
          <w:lang w:val="es-ES"/>
        </w:rPr>
        <w:t xml:space="preserve">al analizar </w:t>
      </w:r>
      <w:r w:rsidR="007F1F80" w:rsidRPr="000D1335">
        <w:rPr>
          <w:sz w:val="24"/>
          <w:szCs w:val="24"/>
          <w:lang w:val="es-ES"/>
        </w:rPr>
        <w:t>los documentos de rendición de cuentas del PTRF de las escuelas de esta investigación</w:t>
      </w:r>
      <w:r w:rsidR="003C4DDA" w:rsidRPr="000D1335">
        <w:rPr>
          <w:sz w:val="24"/>
          <w:szCs w:val="24"/>
          <w:lang w:val="es-ES"/>
        </w:rPr>
        <w:t>,</w:t>
      </w:r>
      <w:r w:rsidR="007F1F80" w:rsidRPr="000D1335">
        <w:rPr>
          <w:sz w:val="24"/>
          <w:szCs w:val="24"/>
          <w:lang w:val="es-ES"/>
        </w:rPr>
        <w:t xml:space="preserve"> es que la fecha de las </w:t>
      </w:r>
      <w:r w:rsidR="007F1F80" w:rsidRPr="000D1335">
        <w:rPr>
          <w:sz w:val="24"/>
          <w:szCs w:val="24"/>
          <w:lang w:val="es-ES"/>
        </w:rPr>
        <w:lastRenderedPageBreak/>
        <w:t>trasferencias</w:t>
      </w:r>
      <w:r w:rsidR="00520420" w:rsidRPr="000D1335">
        <w:rPr>
          <w:sz w:val="24"/>
          <w:szCs w:val="24"/>
          <w:lang w:val="es-ES"/>
        </w:rPr>
        <w:t xml:space="preserve"> del PTRF fue siempre la misma en todos los años investigados, </w:t>
      </w:r>
      <w:r w:rsidR="003C4DDA" w:rsidRPr="000D1335">
        <w:rPr>
          <w:sz w:val="24"/>
          <w:szCs w:val="24"/>
          <w:lang w:val="es-ES"/>
        </w:rPr>
        <w:t>a</w:t>
      </w:r>
      <w:r w:rsidR="00520420" w:rsidRPr="000D1335">
        <w:rPr>
          <w:sz w:val="24"/>
          <w:szCs w:val="24"/>
          <w:lang w:val="es-ES"/>
        </w:rPr>
        <w:t xml:space="preserve"> todas las escuelas de esta investigación, diferente del PDDE, cuyas fechas de transferencia variaron de año a año y de escuela a escuela, hasta </w:t>
      </w:r>
      <w:r w:rsidR="00C87DC6" w:rsidRPr="000D1335">
        <w:rPr>
          <w:sz w:val="24"/>
          <w:szCs w:val="24"/>
          <w:lang w:val="es-ES"/>
        </w:rPr>
        <w:t xml:space="preserve">el </w:t>
      </w:r>
      <w:r w:rsidR="00520420" w:rsidRPr="000D1335">
        <w:rPr>
          <w:sz w:val="24"/>
          <w:szCs w:val="24"/>
          <w:lang w:val="es-ES"/>
        </w:rPr>
        <w:t xml:space="preserve">2009. </w:t>
      </w:r>
      <w:r w:rsidR="009003FE" w:rsidRPr="000D1335">
        <w:rPr>
          <w:sz w:val="24"/>
          <w:szCs w:val="24"/>
          <w:lang w:val="es-ES"/>
        </w:rPr>
        <w:t>A</w:t>
      </w:r>
      <w:r w:rsidR="00520420" w:rsidRPr="000D1335">
        <w:rPr>
          <w:sz w:val="24"/>
          <w:szCs w:val="24"/>
          <w:lang w:val="es-ES"/>
        </w:rPr>
        <w:t xml:space="preserve">sí, </w:t>
      </w:r>
      <w:r w:rsidR="009003FE" w:rsidRPr="000D1335">
        <w:rPr>
          <w:sz w:val="24"/>
          <w:szCs w:val="24"/>
          <w:lang w:val="es-ES"/>
        </w:rPr>
        <w:t xml:space="preserve">las </w:t>
      </w:r>
      <w:proofErr w:type="spellStart"/>
      <w:r w:rsidR="009003FE" w:rsidRPr="000D1335">
        <w:rPr>
          <w:sz w:val="24"/>
          <w:szCs w:val="24"/>
          <w:lang w:val="es-ES"/>
        </w:rPr>
        <w:t>APMs</w:t>
      </w:r>
      <w:proofErr w:type="spellEnd"/>
      <w:r w:rsidR="009003FE" w:rsidRPr="000D1335">
        <w:rPr>
          <w:sz w:val="24"/>
          <w:szCs w:val="24"/>
          <w:lang w:val="es-ES"/>
        </w:rPr>
        <w:t xml:space="preserve"> de las escuelas tienen mayor previsibilidad en el planeamiento de</w:t>
      </w:r>
      <w:r>
        <w:rPr>
          <w:sz w:val="24"/>
          <w:szCs w:val="24"/>
          <w:lang w:val="es-ES"/>
        </w:rPr>
        <w:t xml:space="preserve"> </w:t>
      </w:r>
      <w:r w:rsidR="009003FE" w:rsidRPr="000D1335">
        <w:rPr>
          <w:sz w:val="24"/>
          <w:szCs w:val="24"/>
          <w:lang w:val="es-ES"/>
        </w:rPr>
        <w:t>l</w:t>
      </w:r>
      <w:r>
        <w:rPr>
          <w:sz w:val="24"/>
          <w:szCs w:val="24"/>
          <w:lang w:val="es-ES"/>
        </w:rPr>
        <w:t>os</w:t>
      </w:r>
      <w:r w:rsidR="009003FE" w:rsidRPr="000D1335">
        <w:rPr>
          <w:sz w:val="24"/>
          <w:szCs w:val="24"/>
          <w:lang w:val="es-ES"/>
        </w:rPr>
        <w:t xml:space="preserve"> gastos de los recursos del PTRF</w:t>
      </w:r>
      <w:r w:rsidR="00520420" w:rsidRPr="000D1335">
        <w:rPr>
          <w:sz w:val="24"/>
          <w:szCs w:val="24"/>
          <w:lang w:val="es-ES"/>
        </w:rPr>
        <w:t>.</w:t>
      </w:r>
    </w:p>
    <w:p w:rsidR="001F439B" w:rsidRPr="001F439B" w:rsidRDefault="001F439B" w:rsidP="001F439B">
      <w:pPr>
        <w:shd w:val="clear" w:color="auto" w:fill="FFFFFF"/>
        <w:tabs>
          <w:tab w:val="left" w:pos="284"/>
        </w:tabs>
        <w:spacing w:after="0" w:line="360" w:lineRule="auto"/>
        <w:ind w:firstLine="567"/>
        <w:jc w:val="both"/>
        <w:rPr>
          <w:sz w:val="24"/>
          <w:szCs w:val="24"/>
          <w:lang w:val="es-ES"/>
        </w:rPr>
      </w:pPr>
      <w:bookmarkStart w:id="4" w:name="_Toc432201206"/>
      <w:r w:rsidRPr="001F439B">
        <w:rPr>
          <w:sz w:val="24"/>
          <w:szCs w:val="24"/>
          <w:lang w:val="es-ES"/>
        </w:rPr>
        <w:t xml:space="preserve">De la comparación entre los cuadros puede constatarse que las transferencias provenientes desde el PTRF son mucho más significativas para las escuelas que ellas oriundas del PDDE. </w:t>
      </w:r>
    </w:p>
    <w:p w:rsidR="001F439B" w:rsidRDefault="001F439B" w:rsidP="00442167">
      <w:pPr>
        <w:pStyle w:val="Epgrafe"/>
        <w:keepNext/>
        <w:spacing w:before="120" w:after="200"/>
        <w:jc w:val="center"/>
        <w:rPr>
          <w:lang w:val="es-ES"/>
        </w:rPr>
      </w:pPr>
    </w:p>
    <w:p w:rsidR="00E00210" w:rsidRPr="006476D4" w:rsidRDefault="00E00210" w:rsidP="00442167">
      <w:pPr>
        <w:pStyle w:val="Epgrafe"/>
        <w:keepNext/>
        <w:spacing w:before="120" w:after="200"/>
        <w:jc w:val="center"/>
        <w:rPr>
          <w:rFonts w:eastAsia="Calibri"/>
          <w:smallCaps w:val="0"/>
          <w:color w:val="auto"/>
          <w:spacing w:val="0"/>
          <w:sz w:val="24"/>
          <w:szCs w:val="24"/>
          <w:lang w:val="es-ES" w:eastAsia="en-US"/>
        </w:rPr>
      </w:pPr>
      <w:r w:rsidRPr="000D1335">
        <w:rPr>
          <w:rFonts w:eastAsia="Calibri"/>
          <w:smallCaps w:val="0"/>
          <w:color w:val="auto"/>
          <w:spacing w:val="0"/>
          <w:sz w:val="24"/>
          <w:szCs w:val="24"/>
          <w:lang w:val="es-ES" w:eastAsia="en-US"/>
        </w:rPr>
        <w:t xml:space="preserve">Tabla </w:t>
      </w:r>
      <w:r w:rsidR="00057598" w:rsidRPr="000D1335">
        <w:rPr>
          <w:rFonts w:eastAsia="Calibri"/>
          <w:smallCaps w:val="0"/>
          <w:color w:val="auto"/>
          <w:spacing w:val="0"/>
          <w:sz w:val="24"/>
          <w:szCs w:val="24"/>
          <w:lang w:val="es-ES" w:eastAsia="en-US"/>
        </w:rPr>
        <w:fldChar w:fldCharType="begin"/>
      </w:r>
      <w:r w:rsidRPr="000D1335">
        <w:rPr>
          <w:rFonts w:eastAsia="Calibri"/>
          <w:smallCaps w:val="0"/>
          <w:color w:val="auto"/>
          <w:spacing w:val="0"/>
          <w:sz w:val="24"/>
          <w:szCs w:val="24"/>
          <w:lang w:val="es-ES" w:eastAsia="en-US"/>
        </w:rPr>
        <w:instrText xml:space="preserve"> SEQ Tabela \* ARABIC </w:instrText>
      </w:r>
      <w:r w:rsidR="00057598" w:rsidRPr="000D1335">
        <w:rPr>
          <w:rFonts w:eastAsia="Calibri"/>
          <w:smallCaps w:val="0"/>
          <w:color w:val="auto"/>
          <w:spacing w:val="0"/>
          <w:sz w:val="24"/>
          <w:szCs w:val="24"/>
          <w:lang w:val="es-ES" w:eastAsia="en-US"/>
        </w:rPr>
        <w:fldChar w:fldCharType="separate"/>
      </w:r>
      <w:r w:rsidR="00495033">
        <w:rPr>
          <w:rFonts w:eastAsia="Calibri"/>
          <w:smallCaps w:val="0"/>
          <w:noProof/>
          <w:color w:val="auto"/>
          <w:spacing w:val="0"/>
          <w:sz w:val="24"/>
          <w:szCs w:val="24"/>
          <w:lang w:val="es-ES" w:eastAsia="en-US"/>
        </w:rPr>
        <w:t>2</w:t>
      </w:r>
      <w:r w:rsidR="00057598" w:rsidRPr="000D1335">
        <w:rPr>
          <w:rFonts w:eastAsia="Calibri"/>
          <w:smallCaps w:val="0"/>
          <w:color w:val="auto"/>
          <w:spacing w:val="0"/>
          <w:sz w:val="24"/>
          <w:szCs w:val="24"/>
          <w:lang w:val="es-ES" w:eastAsia="en-US"/>
        </w:rPr>
        <w:fldChar w:fldCharType="end"/>
      </w:r>
      <w:r w:rsidRPr="000D1335">
        <w:rPr>
          <w:rFonts w:eastAsia="Calibri"/>
          <w:smallCaps w:val="0"/>
          <w:color w:val="auto"/>
          <w:spacing w:val="0"/>
          <w:sz w:val="24"/>
          <w:szCs w:val="24"/>
          <w:lang w:val="es-ES" w:eastAsia="en-US"/>
        </w:rPr>
        <w:t xml:space="preserve">: Valores en porcentajes </w:t>
      </w:r>
      <w:r w:rsidRPr="006476D4">
        <w:rPr>
          <w:rFonts w:eastAsia="Calibri"/>
          <w:smallCaps w:val="0"/>
          <w:color w:val="auto"/>
          <w:spacing w:val="0"/>
          <w:sz w:val="24"/>
          <w:szCs w:val="24"/>
          <w:lang w:val="es-ES" w:eastAsia="en-US"/>
        </w:rPr>
        <w:t xml:space="preserve">de la inversión de los recursos transferidos a las escuelas de esta investigación PTRF y PDDE (%) clasificados por categorías de gastos (promedio entre </w:t>
      </w:r>
      <w:r w:rsidR="00987C46" w:rsidRPr="006476D4">
        <w:rPr>
          <w:rFonts w:eastAsia="Calibri"/>
          <w:smallCaps w:val="0"/>
          <w:color w:val="auto"/>
          <w:spacing w:val="0"/>
          <w:sz w:val="24"/>
          <w:szCs w:val="24"/>
          <w:lang w:val="es-ES" w:eastAsia="en-US"/>
        </w:rPr>
        <w:t>l</w:t>
      </w:r>
      <w:r w:rsidR="008F0E7D" w:rsidRPr="006476D4">
        <w:rPr>
          <w:rFonts w:eastAsia="Calibri"/>
          <w:smallCaps w:val="0"/>
          <w:color w:val="auto"/>
          <w:spacing w:val="0"/>
          <w:sz w:val="24"/>
          <w:szCs w:val="24"/>
          <w:lang w:val="es-ES" w:eastAsia="en-US"/>
        </w:rPr>
        <w:t>os añ</w:t>
      </w:r>
      <w:r w:rsidRPr="006476D4">
        <w:rPr>
          <w:rFonts w:eastAsia="Calibri"/>
          <w:smallCaps w:val="0"/>
          <w:color w:val="auto"/>
          <w:spacing w:val="0"/>
          <w:sz w:val="24"/>
          <w:szCs w:val="24"/>
          <w:lang w:val="es-ES" w:eastAsia="en-US"/>
        </w:rPr>
        <w:t xml:space="preserve">os </w:t>
      </w:r>
      <w:r w:rsidR="00987C46" w:rsidRPr="006476D4">
        <w:rPr>
          <w:rFonts w:eastAsia="Calibri"/>
          <w:smallCaps w:val="0"/>
          <w:color w:val="auto"/>
          <w:spacing w:val="0"/>
          <w:sz w:val="24"/>
          <w:szCs w:val="24"/>
          <w:lang w:val="es-ES" w:eastAsia="en-US"/>
        </w:rPr>
        <w:t>2007 y</w:t>
      </w:r>
      <w:r w:rsidRPr="006476D4">
        <w:rPr>
          <w:rFonts w:eastAsia="Calibri"/>
          <w:smallCaps w:val="0"/>
          <w:color w:val="auto"/>
          <w:spacing w:val="0"/>
          <w:sz w:val="24"/>
          <w:szCs w:val="24"/>
          <w:lang w:val="es-ES" w:eastAsia="en-US"/>
        </w:rPr>
        <w:t xml:space="preserve"> 2013)</w:t>
      </w:r>
    </w:p>
    <w:tbl>
      <w:tblPr>
        <w:tblW w:w="9640" w:type="dxa"/>
        <w:jc w:val="center"/>
        <w:tblInd w:w="-176" w:type="dxa"/>
        <w:tblBorders>
          <w:top w:val="single" w:sz="8" w:space="0" w:color="000000"/>
          <w:bottom w:val="single" w:sz="8" w:space="0" w:color="000000"/>
        </w:tblBorders>
        <w:tblLayout w:type="fixed"/>
        <w:tblLook w:val="04A0"/>
      </w:tblPr>
      <w:tblGrid>
        <w:gridCol w:w="744"/>
        <w:gridCol w:w="958"/>
        <w:gridCol w:w="850"/>
        <w:gridCol w:w="709"/>
        <w:gridCol w:w="851"/>
        <w:gridCol w:w="708"/>
        <w:gridCol w:w="993"/>
        <w:gridCol w:w="850"/>
        <w:gridCol w:w="851"/>
        <w:gridCol w:w="708"/>
        <w:gridCol w:w="709"/>
        <w:gridCol w:w="709"/>
      </w:tblGrid>
      <w:tr w:rsidR="00E00210" w:rsidRPr="00A96351" w:rsidTr="0005225D">
        <w:trPr>
          <w:trHeight w:val="300"/>
          <w:jc w:val="center"/>
        </w:trPr>
        <w:tc>
          <w:tcPr>
            <w:tcW w:w="744" w:type="dxa"/>
            <w:vMerge w:val="restart"/>
            <w:tcBorders>
              <w:top w:val="single" w:sz="8" w:space="0" w:color="000000"/>
              <w:left w:val="nil"/>
              <w:bottom w:val="single" w:sz="8" w:space="0" w:color="000000"/>
              <w:right w:val="single" w:sz="4" w:space="0" w:color="auto"/>
            </w:tcBorders>
            <w:noWrap/>
            <w:textDirection w:val="btLr"/>
            <w:vAlign w:val="center"/>
          </w:tcPr>
          <w:bookmarkEnd w:id="4"/>
          <w:p w:rsidR="00E00210" w:rsidRPr="006476D4" w:rsidRDefault="00987C46" w:rsidP="005F1572">
            <w:pPr>
              <w:spacing w:after="0" w:line="240" w:lineRule="auto"/>
              <w:jc w:val="center"/>
              <w:rPr>
                <w:b/>
                <w:bCs/>
                <w:color w:val="000000"/>
                <w:lang w:val="es-ES"/>
              </w:rPr>
            </w:pPr>
            <w:r w:rsidRPr="006476D4">
              <w:rPr>
                <w:b/>
                <w:bCs/>
                <w:color w:val="000000"/>
                <w:sz w:val="18"/>
                <w:lang w:val="es-ES"/>
              </w:rPr>
              <w:t>Categorías</w:t>
            </w:r>
            <w:r w:rsidR="00E00210" w:rsidRPr="006476D4">
              <w:rPr>
                <w:b/>
                <w:bCs/>
                <w:color w:val="000000"/>
                <w:sz w:val="18"/>
                <w:lang w:val="es-ES"/>
              </w:rPr>
              <w:t xml:space="preserve"> </w:t>
            </w:r>
            <w:r w:rsidR="005F1572" w:rsidRPr="006476D4">
              <w:rPr>
                <w:b/>
                <w:bCs/>
                <w:color w:val="000000"/>
                <w:sz w:val="18"/>
                <w:lang w:val="es-ES"/>
              </w:rPr>
              <w:t>de los</w:t>
            </w:r>
            <w:r w:rsidR="00E00210" w:rsidRPr="006476D4">
              <w:rPr>
                <w:b/>
                <w:bCs/>
                <w:color w:val="000000"/>
                <w:sz w:val="18"/>
                <w:lang w:val="es-ES"/>
              </w:rPr>
              <w:t xml:space="preserve"> </w:t>
            </w:r>
            <w:r w:rsidR="005F1572" w:rsidRPr="006476D4">
              <w:rPr>
                <w:b/>
                <w:bCs/>
                <w:color w:val="000000"/>
                <w:sz w:val="18"/>
                <w:lang w:val="es-ES"/>
              </w:rPr>
              <w:t>gastos</w:t>
            </w:r>
          </w:p>
        </w:tc>
        <w:tc>
          <w:tcPr>
            <w:tcW w:w="4076" w:type="dxa"/>
            <w:gridSpan w:val="5"/>
            <w:tcBorders>
              <w:top w:val="single" w:sz="8" w:space="0" w:color="000000"/>
              <w:left w:val="single" w:sz="4" w:space="0" w:color="auto"/>
              <w:bottom w:val="single" w:sz="8" w:space="0" w:color="000000"/>
              <w:right w:val="single" w:sz="4" w:space="0" w:color="auto"/>
            </w:tcBorders>
            <w:noWrap/>
            <w:vAlign w:val="center"/>
          </w:tcPr>
          <w:p w:rsidR="00E00210" w:rsidRPr="006476D4" w:rsidRDefault="00E00210" w:rsidP="00240AFE">
            <w:pPr>
              <w:spacing w:after="0" w:line="240" w:lineRule="auto"/>
              <w:jc w:val="center"/>
              <w:rPr>
                <w:b/>
                <w:bCs/>
                <w:color w:val="000000"/>
                <w:sz w:val="18"/>
                <w:szCs w:val="18"/>
                <w:lang w:val="es-ES"/>
              </w:rPr>
            </w:pPr>
            <w:r w:rsidRPr="006476D4">
              <w:rPr>
                <w:b/>
                <w:bCs/>
                <w:color w:val="000000"/>
                <w:sz w:val="18"/>
                <w:szCs w:val="18"/>
                <w:lang w:val="es-ES"/>
              </w:rPr>
              <w:t>Carácter Pedagógico</w:t>
            </w:r>
          </w:p>
        </w:tc>
        <w:tc>
          <w:tcPr>
            <w:tcW w:w="3402" w:type="dxa"/>
            <w:gridSpan w:val="4"/>
            <w:tcBorders>
              <w:top w:val="single" w:sz="8" w:space="0" w:color="000000"/>
              <w:left w:val="single" w:sz="4" w:space="0" w:color="auto"/>
              <w:bottom w:val="single" w:sz="8" w:space="0" w:color="000000"/>
              <w:right w:val="single" w:sz="4" w:space="0" w:color="auto"/>
            </w:tcBorders>
            <w:noWrap/>
            <w:vAlign w:val="center"/>
          </w:tcPr>
          <w:p w:rsidR="00E00210" w:rsidRPr="006476D4" w:rsidRDefault="00E00210" w:rsidP="00240AFE">
            <w:pPr>
              <w:spacing w:after="0" w:line="240" w:lineRule="auto"/>
              <w:jc w:val="center"/>
              <w:rPr>
                <w:b/>
                <w:bCs/>
                <w:color w:val="000000"/>
                <w:sz w:val="18"/>
                <w:szCs w:val="18"/>
                <w:lang w:val="es-ES"/>
              </w:rPr>
            </w:pPr>
            <w:r w:rsidRPr="006476D4">
              <w:rPr>
                <w:b/>
                <w:bCs/>
                <w:color w:val="000000"/>
                <w:sz w:val="18"/>
                <w:szCs w:val="18"/>
                <w:lang w:val="es-ES"/>
              </w:rPr>
              <w:t>Carácter de mantenimiento y  de estructura</w:t>
            </w:r>
          </w:p>
        </w:tc>
        <w:tc>
          <w:tcPr>
            <w:tcW w:w="709" w:type="dxa"/>
            <w:vMerge w:val="restart"/>
            <w:tcBorders>
              <w:top w:val="single" w:sz="8" w:space="0" w:color="000000"/>
              <w:left w:val="single" w:sz="4" w:space="0" w:color="auto"/>
              <w:bottom w:val="single" w:sz="8" w:space="0" w:color="000000"/>
              <w:right w:val="single" w:sz="4" w:space="0" w:color="auto"/>
            </w:tcBorders>
            <w:vAlign w:val="center"/>
          </w:tcPr>
          <w:p w:rsidR="00E00210" w:rsidRPr="006476D4" w:rsidRDefault="00E00210" w:rsidP="005F1572">
            <w:pPr>
              <w:spacing w:after="0" w:line="240" w:lineRule="auto"/>
              <w:jc w:val="center"/>
              <w:rPr>
                <w:b/>
                <w:bCs/>
                <w:color w:val="000000"/>
                <w:sz w:val="13"/>
                <w:szCs w:val="13"/>
                <w:lang w:val="es-ES"/>
              </w:rPr>
            </w:pPr>
            <w:r w:rsidRPr="006476D4">
              <w:rPr>
                <w:b/>
                <w:bCs/>
                <w:color w:val="000000"/>
                <w:sz w:val="13"/>
                <w:szCs w:val="13"/>
                <w:lang w:val="es-ES"/>
              </w:rPr>
              <w:t xml:space="preserve">Total  </w:t>
            </w:r>
            <w:r w:rsidR="005F1572" w:rsidRPr="006476D4">
              <w:rPr>
                <w:b/>
                <w:bCs/>
                <w:color w:val="000000"/>
                <w:sz w:val="13"/>
                <w:szCs w:val="13"/>
                <w:lang w:val="es-ES"/>
              </w:rPr>
              <w:t>Gastos</w:t>
            </w:r>
            <w:r w:rsidRPr="006476D4">
              <w:rPr>
                <w:b/>
                <w:bCs/>
                <w:color w:val="000000"/>
                <w:sz w:val="13"/>
                <w:szCs w:val="13"/>
                <w:lang w:val="es-ES"/>
              </w:rPr>
              <w:t xml:space="preserve"> </w:t>
            </w:r>
            <w:r w:rsidR="008F0E7D" w:rsidRPr="006476D4">
              <w:rPr>
                <w:b/>
                <w:bCs/>
                <w:color w:val="000000"/>
                <w:sz w:val="13"/>
                <w:szCs w:val="13"/>
                <w:lang w:val="es-ES"/>
              </w:rPr>
              <w:t xml:space="preserve">servicios de </w:t>
            </w:r>
            <w:proofErr w:type="spellStart"/>
            <w:r w:rsidR="008F0E7D" w:rsidRPr="006476D4">
              <w:rPr>
                <w:b/>
                <w:bCs/>
                <w:color w:val="000000"/>
                <w:sz w:val="13"/>
                <w:szCs w:val="13"/>
                <w:lang w:val="es-ES"/>
              </w:rPr>
              <w:t>conta-bili</w:t>
            </w:r>
            <w:r w:rsidR="005F1572" w:rsidRPr="006476D4">
              <w:rPr>
                <w:b/>
                <w:bCs/>
                <w:color w:val="000000"/>
                <w:sz w:val="13"/>
                <w:szCs w:val="13"/>
                <w:lang w:val="es-ES"/>
              </w:rPr>
              <w:t>dad</w:t>
            </w:r>
            <w:proofErr w:type="spellEnd"/>
          </w:p>
        </w:tc>
        <w:tc>
          <w:tcPr>
            <w:tcW w:w="709" w:type="dxa"/>
            <w:vMerge w:val="restart"/>
            <w:tcBorders>
              <w:top w:val="single" w:sz="8" w:space="0" w:color="000000"/>
              <w:left w:val="single" w:sz="4" w:space="0" w:color="auto"/>
              <w:bottom w:val="single" w:sz="8" w:space="0" w:color="000000"/>
              <w:right w:val="nil"/>
            </w:tcBorders>
            <w:vAlign w:val="center"/>
          </w:tcPr>
          <w:p w:rsidR="005F1572" w:rsidRPr="006476D4" w:rsidRDefault="00E00210" w:rsidP="00240AFE">
            <w:pPr>
              <w:spacing w:after="0" w:line="240" w:lineRule="auto"/>
              <w:jc w:val="center"/>
              <w:rPr>
                <w:b/>
                <w:bCs/>
                <w:color w:val="000000"/>
                <w:sz w:val="14"/>
                <w:szCs w:val="18"/>
                <w:lang w:val="es-ES"/>
              </w:rPr>
            </w:pPr>
            <w:r w:rsidRPr="006476D4">
              <w:rPr>
                <w:b/>
                <w:bCs/>
                <w:color w:val="000000"/>
                <w:sz w:val="14"/>
                <w:szCs w:val="18"/>
                <w:lang w:val="es-ES"/>
              </w:rPr>
              <w:t xml:space="preserve">Total </w:t>
            </w:r>
            <w:r w:rsidR="005F1572" w:rsidRPr="006476D4">
              <w:rPr>
                <w:b/>
                <w:bCs/>
                <w:color w:val="000000"/>
                <w:sz w:val="14"/>
                <w:szCs w:val="18"/>
                <w:lang w:val="es-ES"/>
              </w:rPr>
              <w:t>Gastos</w:t>
            </w:r>
          </w:p>
          <w:p w:rsidR="00E00210" w:rsidRPr="006476D4" w:rsidRDefault="005F1572" w:rsidP="00240AFE">
            <w:pPr>
              <w:spacing w:after="0" w:line="240" w:lineRule="auto"/>
              <w:jc w:val="center"/>
              <w:rPr>
                <w:b/>
                <w:bCs/>
                <w:color w:val="000000"/>
                <w:sz w:val="14"/>
                <w:szCs w:val="18"/>
                <w:lang w:val="es-ES"/>
              </w:rPr>
            </w:pPr>
            <w:r w:rsidRPr="006476D4">
              <w:rPr>
                <w:b/>
                <w:bCs/>
                <w:color w:val="000000"/>
                <w:sz w:val="14"/>
                <w:szCs w:val="18"/>
                <w:lang w:val="es-ES"/>
              </w:rPr>
              <w:t>diversas</w:t>
            </w:r>
            <w:r w:rsidR="00E00210" w:rsidRPr="006476D4">
              <w:rPr>
                <w:b/>
                <w:bCs/>
                <w:color w:val="000000"/>
                <w:sz w:val="14"/>
                <w:szCs w:val="18"/>
                <w:lang w:val="es-ES"/>
              </w:rPr>
              <w:t xml:space="preserve"> tarifas </w:t>
            </w:r>
          </w:p>
          <w:p w:rsidR="00E00210" w:rsidRPr="006476D4" w:rsidRDefault="005F1572" w:rsidP="005F1572">
            <w:pPr>
              <w:spacing w:after="0" w:line="240" w:lineRule="auto"/>
              <w:jc w:val="center"/>
              <w:rPr>
                <w:b/>
                <w:bCs/>
                <w:color w:val="000000"/>
                <w:sz w:val="18"/>
                <w:szCs w:val="18"/>
                <w:lang w:val="es-ES"/>
              </w:rPr>
            </w:pPr>
            <w:r w:rsidRPr="006476D4">
              <w:rPr>
                <w:b/>
                <w:bCs/>
                <w:color w:val="000000"/>
                <w:sz w:val="14"/>
                <w:szCs w:val="18"/>
                <w:lang w:val="es-ES"/>
              </w:rPr>
              <w:t>y tas</w:t>
            </w:r>
            <w:r w:rsidR="00E00210" w:rsidRPr="006476D4">
              <w:rPr>
                <w:b/>
                <w:bCs/>
                <w:color w:val="000000"/>
                <w:sz w:val="14"/>
                <w:szCs w:val="18"/>
                <w:lang w:val="es-ES"/>
              </w:rPr>
              <w:t xml:space="preserve">as </w:t>
            </w:r>
          </w:p>
        </w:tc>
      </w:tr>
      <w:tr w:rsidR="00E00210" w:rsidRPr="00A96351" w:rsidTr="008F0E7D">
        <w:trPr>
          <w:trHeight w:val="1182"/>
          <w:jc w:val="center"/>
        </w:trPr>
        <w:tc>
          <w:tcPr>
            <w:tcW w:w="744" w:type="dxa"/>
            <w:vMerge/>
            <w:tcBorders>
              <w:left w:val="nil"/>
              <w:right w:val="single" w:sz="4" w:space="0" w:color="auto"/>
            </w:tcBorders>
            <w:shd w:val="clear" w:color="auto" w:fill="C0C0C0"/>
            <w:vAlign w:val="center"/>
          </w:tcPr>
          <w:p w:rsidR="00E00210" w:rsidRPr="006476D4" w:rsidRDefault="00E00210" w:rsidP="00240AFE">
            <w:pPr>
              <w:spacing w:after="0" w:line="240" w:lineRule="auto"/>
              <w:jc w:val="center"/>
              <w:rPr>
                <w:b/>
                <w:bCs/>
                <w:color w:val="000000"/>
                <w:lang w:val="es-ES"/>
              </w:rPr>
            </w:pPr>
          </w:p>
        </w:tc>
        <w:tc>
          <w:tcPr>
            <w:tcW w:w="958" w:type="dxa"/>
            <w:tcBorders>
              <w:left w:val="single" w:sz="4" w:space="0" w:color="auto"/>
              <w:right w:val="nil"/>
            </w:tcBorders>
            <w:shd w:val="clear" w:color="auto" w:fill="C0C0C0"/>
            <w:vAlign w:val="center"/>
          </w:tcPr>
          <w:p w:rsidR="00E00210" w:rsidRPr="006476D4" w:rsidRDefault="00E00210" w:rsidP="00240AFE">
            <w:pPr>
              <w:spacing w:after="0" w:line="240" w:lineRule="auto"/>
              <w:jc w:val="center"/>
              <w:rPr>
                <w:color w:val="000000"/>
                <w:sz w:val="16"/>
                <w:szCs w:val="18"/>
                <w:lang w:val="es-ES"/>
              </w:rPr>
            </w:pPr>
            <w:r w:rsidRPr="006476D4">
              <w:rPr>
                <w:color w:val="000000"/>
                <w:sz w:val="14"/>
                <w:szCs w:val="18"/>
                <w:lang w:val="es-ES"/>
              </w:rPr>
              <w:t>Material permanente: pedagógico</w:t>
            </w:r>
          </w:p>
        </w:tc>
        <w:tc>
          <w:tcPr>
            <w:tcW w:w="850" w:type="dxa"/>
            <w:tcBorders>
              <w:left w:val="nil"/>
              <w:right w:val="nil"/>
            </w:tcBorders>
            <w:shd w:val="clear" w:color="auto" w:fill="C0C0C0"/>
            <w:vAlign w:val="center"/>
          </w:tcPr>
          <w:p w:rsidR="00E00210" w:rsidRPr="006476D4" w:rsidRDefault="00E00210" w:rsidP="005F1572">
            <w:pPr>
              <w:spacing w:after="0" w:line="240" w:lineRule="auto"/>
              <w:jc w:val="center"/>
              <w:rPr>
                <w:color w:val="000000"/>
                <w:sz w:val="16"/>
                <w:szCs w:val="18"/>
                <w:lang w:val="es-ES"/>
              </w:rPr>
            </w:pPr>
            <w:r w:rsidRPr="006476D4">
              <w:rPr>
                <w:color w:val="000000"/>
                <w:sz w:val="12"/>
                <w:szCs w:val="18"/>
                <w:lang w:val="es-ES"/>
              </w:rPr>
              <w:t>M</w:t>
            </w:r>
            <w:r w:rsidR="008F0E7D" w:rsidRPr="006476D4">
              <w:rPr>
                <w:color w:val="000000"/>
                <w:sz w:val="12"/>
                <w:szCs w:val="18"/>
                <w:lang w:val="es-ES"/>
              </w:rPr>
              <w:t>aterial de consumo</w:t>
            </w:r>
            <w:r w:rsidR="005F1572" w:rsidRPr="006476D4">
              <w:rPr>
                <w:color w:val="000000"/>
                <w:sz w:val="12"/>
                <w:szCs w:val="18"/>
                <w:lang w:val="es-ES"/>
              </w:rPr>
              <w:t>:</w:t>
            </w:r>
            <w:r w:rsidR="008F0E7D" w:rsidRPr="006476D4">
              <w:rPr>
                <w:color w:val="000000"/>
                <w:sz w:val="12"/>
                <w:szCs w:val="18"/>
                <w:lang w:val="es-ES"/>
              </w:rPr>
              <w:t xml:space="preserve"> </w:t>
            </w:r>
            <w:r w:rsidR="005F1572" w:rsidRPr="006476D4">
              <w:rPr>
                <w:color w:val="000000"/>
                <w:sz w:val="12"/>
                <w:szCs w:val="18"/>
                <w:lang w:val="es-ES"/>
              </w:rPr>
              <w:t xml:space="preserve"> pedagógico y</w:t>
            </w:r>
            <w:r w:rsidRPr="006476D4">
              <w:rPr>
                <w:color w:val="000000"/>
                <w:sz w:val="12"/>
                <w:szCs w:val="18"/>
                <w:lang w:val="es-ES"/>
              </w:rPr>
              <w:t xml:space="preserve"> </w:t>
            </w:r>
            <w:r w:rsidR="005F1572" w:rsidRPr="006476D4">
              <w:rPr>
                <w:color w:val="000000"/>
                <w:sz w:val="12"/>
                <w:szCs w:val="18"/>
                <w:lang w:val="es-ES"/>
              </w:rPr>
              <w:t>de trabajo</w:t>
            </w:r>
          </w:p>
        </w:tc>
        <w:tc>
          <w:tcPr>
            <w:tcW w:w="709" w:type="dxa"/>
            <w:tcBorders>
              <w:left w:val="nil"/>
              <w:right w:val="nil"/>
            </w:tcBorders>
            <w:shd w:val="clear" w:color="auto" w:fill="C0C0C0"/>
            <w:vAlign w:val="center"/>
          </w:tcPr>
          <w:p w:rsidR="00E00210" w:rsidRPr="006476D4" w:rsidRDefault="00E00210" w:rsidP="008F0E7D">
            <w:pPr>
              <w:spacing w:after="0" w:line="240" w:lineRule="auto"/>
              <w:jc w:val="center"/>
              <w:rPr>
                <w:color w:val="000000"/>
                <w:sz w:val="16"/>
                <w:szCs w:val="18"/>
                <w:lang w:val="es-ES"/>
              </w:rPr>
            </w:pPr>
            <w:r w:rsidRPr="006476D4">
              <w:rPr>
                <w:color w:val="000000"/>
                <w:sz w:val="12"/>
                <w:szCs w:val="18"/>
                <w:lang w:val="es-ES"/>
              </w:rPr>
              <w:t>S</w:t>
            </w:r>
            <w:r w:rsidR="005F1572" w:rsidRPr="006476D4">
              <w:rPr>
                <w:color w:val="000000"/>
                <w:sz w:val="12"/>
                <w:szCs w:val="18"/>
                <w:lang w:val="es-ES"/>
              </w:rPr>
              <w:t xml:space="preserve">ervicios:  </w:t>
            </w:r>
            <w:proofErr w:type="spellStart"/>
            <w:r w:rsidR="005F1572" w:rsidRPr="006476D4">
              <w:rPr>
                <w:color w:val="000000"/>
                <w:sz w:val="12"/>
                <w:szCs w:val="18"/>
                <w:lang w:val="es-ES"/>
              </w:rPr>
              <w:t>pedagó</w:t>
            </w:r>
            <w:r w:rsidR="008F0E7D" w:rsidRPr="006476D4">
              <w:rPr>
                <w:color w:val="000000"/>
                <w:sz w:val="12"/>
                <w:szCs w:val="18"/>
                <w:lang w:val="es-ES"/>
              </w:rPr>
              <w:t>-</w:t>
            </w:r>
            <w:r w:rsidR="005F1572" w:rsidRPr="006476D4">
              <w:rPr>
                <w:color w:val="000000"/>
                <w:sz w:val="12"/>
                <w:szCs w:val="18"/>
                <w:lang w:val="es-ES"/>
              </w:rPr>
              <w:t>gicos</w:t>
            </w:r>
            <w:proofErr w:type="spellEnd"/>
            <w:r w:rsidR="005F1572" w:rsidRPr="006476D4">
              <w:rPr>
                <w:color w:val="000000"/>
                <w:sz w:val="12"/>
                <w:szCs w:val="18"/>
                <w:lang w:val="es-ES"/>
              </w:rPr>
              <w:t xml:space="preserve"> y culturales</w:t>
            </w:r>
          </w:p>
        </w:tc>
        <w:tc>
          <w:tcPr>
            <w:tcW w:w="851" w:type="dxa"/>
            <w:tcBorders>
              <w:left w:val="nil"/>
              <w:right w:val="single" w:sz="4" w:space="0" w:color="auto"/>
            </w:tcBorders>
            <w:shd w:val="clear" w:color="auto" w:fill="C0C0C0"/>
            <w:vAlign w:val="center"/>
          </w:tcPr>
          <w:p w:rsidR="00E00210" w:rsidRPr="006476D4" w:rsidRDefault="00E00210" w:rsidP="00240AFE">
            <w:pPr>
              <w:spacing w:after="0" w:line="240" w:lineRule="auto"/>
              <w:jc w:val="center"/>
              <w:rPr>
                <w:color w:val="000000"/>
                <w:sz w:val="12"/>
                <w:szCs w:val="18"/>
                <w:lang w:val="es-ES"/>
              </w:rPr>
            </w:pPr>
            <w:r w:rsidRPr="006476D4">
              <w:rPr>
                <w:color w:val="000000"/>
                <w:sz w:val="12"/>
                <w:szCs w:val="18"/>
                <w:lang w:val="es-ES"/>
              </w:rPr>
              <w:t>S</w:t>
            </w:r>
            <w:r w:rsidR="005F1572" w:rsidRPr="006476D4">
              <w:rPr>
                <w:color w:val="000000"/>
                <w:sz w:val="12"/>
                <w:szCs w:val="18"/>
                <w:lang w:val="es-ES"/>
              </w:rPr>
              <w:t>ervicio</w:t>
            </w:r>
            <w:r w:rsidRPr="006476D4">
              <w:rPr>
                <w:color w:val="000000"/>
                <w:sz w:val="12"/>
                <w:szCs w:val="18"/>
                <w:lang w:val="es-ES"/>
              </w:rPr>
              <w:t>s</w:t>
            </w:r>
          </w:p>
          <w:p w:rsidR="00E00210" w:rsidRPr="006476D4" w:rsidRDefault="005F1572" w:rsidP="005F1572">
            <w:pPr>
              <w:spacing w:after="0" w:line="240" w:lineRule="auto"/>
              <w:jc w:val="center"/>
              <w:rPr>
                <w:color w:val="000000"/>
                <w:sz w:val="16"/>
                <w:szCs w:val="18"/>
                <w:lang w:val="es-ES"/>
              </w:rPr>
            </w:pPr>
            <w:r w:rsidRPr="006476D4">
              <w:rPr>
                <w:color w:val="000000"/>
                <w:sz w:val="12"/>
                <w:szCs w:val="18"/>
                <w:lang w:val="es-ES"/>
              </w:rPr>
              <w:t>de transporte / excursiones</w:t>
            </w:r>
          </w:p>
        </w:tc>
        <w:tc>
          <w:tcPr>
            <w:tcW w:w="708" w:type="dxa"/>
            <w:tcBorders>
              <w:top w:val="nil"/>
              <w:left w:val="single" w:sz="4" w:space="0" w:color="auto"/>
              <w:bottom w:val="nil"/>
              <w:right w:val="single" w:sz="4" w:space="0" w:color="auto"/>
            </w:tcBorders>
            <w:shd w:val="clear" w:color="auto" w:fill="C0C0C0"/>
            <w:vAlign w:val="center"/>
          </w:tcPr>
          <w:p w:rsidR="00E00210" w:rsidRPr="006476D4" w:rsidRDefault="00E00210" w:rsidP="005F1572">
            <w:pPr>
              <w:spacing w:after="0" w:line="240" w:lineRule="auto"/>
              <w:jc w:val="center"/>
              <w:rPr>
                <w:b/>
                <w:color w:val="000000"/>
                <w:sz w:val="16"/>
                <w:szCs w:val="18"/>
                <w:lang w:val="es-ES"/>
              </w:rPr>
            </w:pPr>
            <w:r w:rsidRPr="006476D4">
              <w:rPr>
                <w:b/>
                <w:color w:val="000000"/>
                <w:sz w:val="14"/>
                <w:szCs w:val="18"/>
                <w:lang w:val="es-ES"/>
              </w:rPr>
              <w:t xml:space="preserve">Total  </w:t>
            </w:r>
            <w:r w:rsidR="005F1572" w:rsidRPr="006476D4">
              <w:rPr>
                <w:b/>
                <w:color w:val="000000"/>
                <w:sz w:val="14"/>
                <w:szCs w:val="18"/>
                <w:lang w:val="es-ES"/>
              </w:rPr>
              <w:t xml:space="preserve">Gastos  de </w:t>
            </w:r>
            <w:r w:rsidR="00987C46" w:rsidRPr="006476D4">
              <w:rPr>
                <w:b/>
                <w:color w:val="000000"/>
                <w:sz w:val="14"/>
                <w:szCs w:val="18"/>
                <w:lang w:val="es-ES"/>
              </w:rPr>
              <w:t>carácter</w:t>
            </w:r>
            <w:r w:rsidRPr="006476D4">
              <w:rPr>
                <w:b/>
                <w:color w:val="000000"/>
                <w:sz w:val="14"/>
                <w:szCs w:val="18"/>
                <w:lang w:val="es-ES"/>
              </w:rPr>
              <w:t xml:space="preserve"> </w:t>
            </w:r>
            <w:proofErr w:type="spellStart"/>
            <w:r w:rsidRPr="006476D4">
              <w:rPr>
                <w:b/>
                <w:color w:val="000000"/>
                <w:sz w:val="14"/>
                <w:szCs w:val="18"/>
                <w:lang w:val="es-ES"/>
              </w:rPr>
              <w:t>Pedagó-gico</w:t>
            </w:r>
            <w:proofErr w:type="spellEnd"/>
          </w:p>
        </w:tc>
        <w:tc>
          <w:tcPr>
            <w:tcW w:w="993" w:type="dxa"/>
            <w:tcBorders>
              <w:left w:val="single" w:sz="4" w:space="0" w:color="auto"/>
              <w:right w:val="nil"/>
            </w:tcBorders>
            <w:shd w:val="clear" w:color="auto" w:fill="C0C0C0"/>
            <w:vAlign w:val="center"/>
          </w:tcPr>
          <w:p w:rsidR="00E00210" w:rsidRPr="006476D4" w:rsidRDefault="00E00210" w:rsidP="00240AFE">
            <w:pPr>
              <w:spacing w:after="0" w:line="240" w:lineRule="auto"/>
              <w:jc w:val="center"/>
              <w:rPr>
                <w:color w:val="000000"/>
                <w:sz w:val="16"/>
                <w:szCs w:val="18"/>
                <w:lang w:val="es-ES"/>
              </w:rPr>
            </w:pPr>
            <w:r w:rsidRPr="006476D4">
              <w:rPr>
                <w:color w:val="000000"/>
                <w:sz w:val="14"/>
                <w:szCs w:val="18"/>
                <w:lang w:val="es-ES"/>
              </w:rPr>
              <w:t>Material per</w:t>
            </w:r>
            <w:r w:rsidR="005F1572" w:rsidRPr="006476D4">
              <w:rPr>
                <w:color w:val="000000"/>
                <w:sz w:val="14"/>
                <w:szCs w:val="18"/>
                <w:lang w:val="es-ES"/>
              </w:rPr>
              <w:t xml:space="preserve">manente: </w:t>
            </w:r>
            <w:proofErr w:type="spellStart"/>
            <w:r w:rsidR="005F1572" w:rsidRPr="006476D4">
              <w:rPr>
                <w:color w:val="000000"/>
                <w:sz w:val="14"/>
                <w:szCs w:val="18"/>
                <w:lang w:val="es-ES"/>
              </w:rPr>
              <w:t>manteni</w:t>
            </w:r>
            <w:proofErr w:type="spellEnd"/>
            <w:r w:rsidR="008F0E7D" w:rsidRPr="006476D4">
              <w:rPr>
                <w:color w:val="000000"/>
                <w:sz w:val="14"/>
                <w:szCs w:val="18"/>
                <w:lang w:val="es-ES"/>
              </w:rPr>
              <w:t>-</w:t>
            </w:r>
            <w:r w:rsidR="005F1572" w:rsidRPr="006476D4">
              <w:rPr>
                <w:color w:val="000000"/>
                <w:sz w:val="14"/>
                <w:szCs w:val="18"/>
                <w:lang w:val="es-ES"/>
              </w:rPr>
              <w:t>miento y</w:t>
            </w:r>
            <w:r w:rsidRPr="006476D4">
              <w:rPr>
                <w:color w:val="000000"/>
                <w:sz w:val="14"/>
                <w:szCs w:val="18"/>
                <w:lang w:val="es-ES"/>
              </w:rPr>
              <w:t xml:space="preserve"> </w:t>
            </w:r>
            <w:r w:rsidR="005F1572" w:rsidRPr="006476D4">
              <w:rPr>
                <w:color w:val="000000"/>
                <w:sz w:val="14"/>
                <w:szCs w:val="18"/>
                <w:lang w:val="es-ES"/>
              </w:rPr>
              <w:t>estructura</w:t>
            </w:r>
          </w:p>
        </w:tc>
        <w:tc>
          <w:tcPr>
            <w:tcW w:w="850" w:type="dxa"/>
            <w:tcBorders>
              <w:left w:val="nil"/>
              <w:right w:val="nil"/>
            </w:tcBorders>
            <w:shd w:val="clear" w:color="auto" w:fill="C0C0C0"/>
            <w:vAlign w:val="center"/>
          </w:tcPr>
          <w:p w:rsidR="00E00210" w:rsidRPr="006476D4" w:rsidRDefault="00E00210" w:rsidP="00240AFE">
            <w:pPr>
              <w:spacing w:after="0" w:line="240" w:lineRule="auto"/>
              <w:jc w:val="center"/>
              <w:rPr>
                <w:color w:val="000000"/>
                <w:sz w:val="16"/>
                <w:szCs w:val="18"/>
                <w:lang w:val="es-ES"/>
              </w:rPr>
            </w:pPr>
            <w:r w:rsidRPr="006476D4">
              <w:rPr>
                <w:color w:val="000000"/>
                <w:sz w:val="14"/>
                <w:szCs w:val="18"/>
                <w:lang w:val="es-ES"/>
              </w:rPr>
              <w:t xml:space="preserve">Material de consumo: </w:t>
            </w:r>
            <w:proofErr w:type="spellStart"/>
            <w:r w:rsidR="005F1572" w:rsidRPr="006476D4">
              <w:rPr>
                <w:color w:val="000000"/>
                <w:sz w:val="14"/>
                <w:szCs w:val="18"/>
                <w:lang w:val="es-ES"/>
              </w:rPr>
              <w:t>manteni</w:t>
            </w:r>
            <w:proofErr w:type="spellEnd"/>
            <w:r w:rsidR="005F1572" w:rsidRPr="006476D4">
              <w:rPr>
                <w:color w:val="000000"/>
                <w:sz w:val="14"/>
                <w:szCs w:val="18"/>
                <w:lang w:val="es-ES"/>
              </w:rPr>
              <w:t>- miento y estructura</w:t>
            </w:r>
          </w:p>
        </w:tc>
        <w:tc>
          <w:tcPr>
            <w:tcW w:w="851" w:type="dxa"/>
            <w:tcBorders>
              <w:left w:val="nil"/>
              <w:right w:val="single" w:sz="4" w:space="0" w:color="auto"/>
            </w:tcBorders>
            <w:shd w:val="clear" w:color="auto" w:fill="C0C0C0"/>
            <w:vAlign w:val="center"/>
          </w:tcPr>
          <w:p w:rsidR="00E00210" w:rsidRPr="006476D4" w:rsidRDefault="00E00210" w:rsidP="005F1572">
            <w:pPr>
              <w:spacing w:after="0" w:line="240" w:lineRule="auto"/>
              <w:jc w:val="center"/>
              <w:rPr>
                <w:color w:val="000000"/>
                <w:sz w:val="14"/>
                <w:szCs w:val="18"/>
                <w:lang w:val="es-ES"/>
              </w:rPr>
            </w:pPr>
            <w:r w:rsidRPr="006476D4">
              <w:rPr>
                <w:color w:val="000000"/>
                <w:sz w:val="14"/>
                <w:szCs w:val="18"/>
                <w:lang w:val="es-ES"/>
              </w:rPr>
              <w:t>Servi</w:t>
            </w:r>
            <w:r w:rsidR="00FE26F6" w:rsidRPr="006476D4">
              <w:rPr>
                <w:color w:val="000000"/>
                <w:sz w:val="14"/>
                <w:szCs w:val="18"/>
                <w:lang w:val="es-ES"/>
              </w:rPr>
              <w:t>ci</w:t>
            </w:r>
            <w:r w:rsidRPr="006476D4">
              <w:rPr>
                <w:color w:val="000000"/>
                <w:sz w:val="14"/>
                <w:szCs w:val="18"/>
                <w:lang w:val="es-ES"/>
              </w:rPr>
              <w:t xml:space="preserve">os: </w:t>
            </w:r>
            <w:proofErr w:type="spellStart"/>
            <w:r w:rsidR="005F1572" w:rsidRPr="006476D4">
              <w:rPr>
                <w:color w:val="000000"/>
                <w:sz w:val="14"/>
                <w:szCs w:val="18"/>
                <w:lang w:val="es-ES"/>
              </w:rPr>
              <w:t>manteni</w:t>
            </w:r>
            <w:proofErr w:type="spellEnd"/>
            <w:r w:rsidR="005F1572" w:rsidRPr="006476D4">
              <w:rPr>
                <w:color w:val="000000"/>
                <w:sz w:val="14"/>
                <w:szCs w:val="18"/>
                <w:lang w:val="es-ES"/>
              </w:rPr>
              <w:t>-miento</w:t>
            </w:r>
            <w:r w:rsidRPr="006476D4">
              <w:rPr>
                <w:color w:val="000000"/>
                <w:sz w:val="14"/>
                <w:szCs w:val="18"/>
                <w:lang w:val="es-ES"/>
              </w:rPr>
              <w:t xml:space="preserve"> </w:t>
            </w:r>
            <w:r w:rsidR="005F1572" w:rsidRPr="006476D4">
              <w:rPr>
                <w:color w:val="000000"/>
                <w:sz w:val="14"/>
                <w:szCs w:val="18"/>
                <w:lang w:val="es-ES"/>
              </w:rPr>
              <w:t>y</w:t>
            </w:r>
            <w:r w:rsidRPr="006476D4">
              <w:rPr>
                <w:color w:val="000000"/>
                <w:sz w:val="14"/>
                <w:szCs w:val="18"/>
                <w:lang w:val="es-ES"/>
              </w:rPr>
              <w:t xml:space="preserve"> </w:t>
            </w:r>
            <w:r w:rsidR="00FE26F6" w:rsidRPr="006476D4">
              <w:rPr>
                <w:color w:val="000000"/>
                <w:sz w:val="14"/>
                <w:szCs w:val="18"/>
                <w:lang w:val="es-ES"/>
              </w:rPr>
              <w:t>estructura</w:t>
            </w:r>
          </w:p>
        </w:tc>
        <w:tc>
          <w:tcPr>
            <w:tcW w:w="708" w:type="dxa"/>
            <w:tcBorders>
              <w:top w:val="nil"/>
              <w:left w:val="single" w:sz="4" w:space="0" w:color="auto"/>
              <w:bottom w:val="nil"/>
              <w:right w:val="single" w:sz="4" w:space="0" w:color="auto"/>
            </w:tcBorders>
            <w:shd w:val="clear" w:color="auto" w:fill="C0C0C0"/>
            <w:vAlign w:val="center"/>
          </w:tcPr>
          <w:p w:rsidR="005F1572" w:rsidRPr="006476D4" w:rsidRDefault="00E00210" w:rsidP="005F1572">
            <w:pPr>
              <w:spacing w:after="0" w:line="240" w:lineRule="auto"/>
              <w:jc w:val="center"/>
              <w:rPr>
                <w:b/>
                <w:color w:val="000000"/>
                <w:sz w:val="13"/>
                <w:szCs w:val="13"/>
                <w:lang w:val="es-ES"/>
              </w:rPr>
            </w:pPr>
            <w:r w:rsidRPr="006476D4">
              <w:rPr>
                <w:b/>
                <w:color w:val="000000"/>
                <w:sz w:val="13"/>
                <w:szCs w:val="13"/>
                <w:lang w:val="es-ES"/>
              </w:rPr>
              <w:t xml:space="preserve">Total </w:t>
            </w:r>
          </w:p>
          <w:p w:rsidR="005F1572" w:rsidRPr="006476D4" w:rsidRDefault="005F1572" w:rsidP="005F1572">
            <w:pPr>
              <w:spacing w:after="0" w:line="240" w:lineRule="auto"/>
              <w:jc w:val="center"/>
              <w:rPr>
                <w:b/>
                <w:color w:val="000000"/>
                <w:sz w:val="13"/>
                <w:szCs w:val="13"/>
                <w:lang w:val="es-ES"/>
              </w:rPr>
            </w:pPr>
            <w:r w:rsidRPr="006476D4">
              <w:rPr>
                <w:b/>
                <w:color w:val="000000"/>
                <w:sz w:val="13"/>
                <w:szCs w:val="13"/>
                <w:lang w:val="es-ES"/>
              </w:rPr>
              <w:t>Gasto</w:t>
            </w:r>
            <w:r w:rsidR="00E00210" w:rsidRPr="006476D4">
              <w:rPr>
                <w:b/>
                <w:color w:val="000000"/>
                <w:sz w:val="13"/>
                <w:szCs w:val="13"/>
                <w:lang w:val="es-ES"/>
              </w:rPr>
              <w:t xml:space="preserve">s </w:t>
            </w:r>
            <w:proofErr w:type="spellStart"/>
            <w:r w:rsidRPr="006476D4">
              <w:rPr>
                <w:b/>
                <w:color w:val="000000"/>
                <w:sz w:val="13"/>
                <w:szCs w:val="13"/>
                <w:lang w:val="es-ES"/>
              </w:rPr>
              <w:t>manteni</w:t>
            </w:r>
            <w:proofErr w:type="spellEnd"/>
            <w:r w:rsidR="008F0E7D" w:rsidRPr="006476D4">
              <w:rPr>
                <w:b/>
                <w:color w:val="000000"/>
                <w:sz w:val="13"/>
                <w:szCs w:val="13"/>
                <w:lang w:val="es-ES"/>
              </w:rPr>
              <w:t>-</w:t>
            </w:r>
            <w:r w:rsidRPr="006476D4">
              <w:rPr>
                <w:b/>
                <w:color w:val="000000"/>
                <w:sz w:val="13"/>
                <w:szCs w:val="13"/>
                <w:lang w:val="es-ES"/>
              </w:rPr>
              <w:t xml:space="preserve">miento </w:t>
            </w:r>
          </w:p>
          <w:p w:rsidR="00E00210" w:rsidRPr="006476D4" w:rsidRDefault="005F1572" w:rsidP="005F1572">
            <w:pPr>
              <w:spacing w:after="0" w:line="240" w:lineRule="auto"/>
              <w:jc w:val="center"/>
              <w:rPr>
                <w:b/>
                <w:color w:val="000000"/>
                <w:sz w:val="16"/>
                <w:szCs w:val="18"/>
                <w:lang w:val="es-ES"/>
              </w:rPr>
            </w:pPr>
            <w:r w:rsidRPr="006476D4">
              <w:rPr>
                <w:b/>
                <w:color w:val="000000"/>
                <w:sz w:val="13"/>
                <w:szCs w:val="13"/>
                <w:lang w:val="es-ES"/>
              </w:rPr>
              <w:t xml:space="preserve">y </w:t>
            </w:r>
            <w:proofErr w:type="spellStart"/>
            <w:r w:rsidRPr="006476D4">
              <w:rPr>
                <w:b/>
                <w:color w:val="000000"/>
                <w:sz w:val="13"/>
                <w:szCs w:val="13"/>
                <w:lang w:val="es-ES"/>
              </w:rPr>
              <w:t>estruc</w:t>
            </w:r>
            <w:proofErr w:type="spellEnd"/>
            <w:r w:rsidRPr="006476D4">
              <w:rPr>
                <w:b/>
                <w:color w:val="000000"/>
                <w:sz w:val="13"/>
                <w:szCs w:val="13"/>
                <w:lang w:val="es-ES"/>
              </w:rPr>
              <w:t>-tura</w:t>
            </w:r>
          </w:p>
        </w:tc>
        <w:tc>
          <w:tcPr>
            <w:tcW w:w="709" w:type="dxa"/>
            <w:vMerge/>
            <w:tcBorders>
              <w:left w:val="single" w:sz="4" w:space="0" w:color="auto"/>
              <w:right w:val="single" w:sz="4" w:space="0" w:color="auto"/>
            </w:tcBorders>
            <w:shd w:val="clear" w:color="auto" w:fill="C0C0C0"/>
            <w:vAlign w:val="center"/>
          </w:tcPr>
          <w:p w:rsidR="00E00210" w:rsidRPr="006476D4" w:rsidRDefault="00E00210" w:rsidP="00240AFE">
            <w:pPr>
              <w:spacing w:after="0" w:line="240" w:lineRule="auto"/>
              <w:jc w:val="center"/>
              <w:rPr>
                <w:color w:val="000000"/>
                <w:sz w:val="16"/>
                <w:szCs w:val="18"/>
                <w:lang w:val="es-ES"/>
              </w:rPr>
            </w:pPr>
          </w:p>
        </w:tc>
        <w:tc>
          <w:tcPr>
            <w:tcW w:w="709" w:type="dxa"/>
            <w:vMerge/>
            <w:tcBorders>
              <w:left w:val="single" w:sz="4" w:space="0" w:color="auto"/>
              <w:right w:val="nil"/>
            </w:tcBorders>
            <w:shd w:val="clear" w:color="auto" w:fill="C0C0C0"/>
            <w:vAlign w:val="center"/>
          </w:tcPr>
          <w:p w:rsidR="00E00210" w:rsidRPr="006476D4" w:rsidRDefault="00E00210" w:rsidP="00240AFE">
            <w:pPr>
              <w:spacing w:after="0" w:line="240" w:lineRule="auto"/>
              <w:jc w:val="center"/>
              <w:rPr>
                <w:color w:val="000000"/>
                <w:sz w:val="16"/>
                <w:szCs w:val="18"/>
                <w:lang w:val="es-ES"/>
              </w:rPr>
            </w:pPr>
          </w:p>
        </w:tc>
      </w:tr>
      <w:tr w:rsidR="00E00210" w:rsidRPr="0005225D" w:rsidTr="008F0E7D">
        <w:trPr>
          <w:trHeight w:val="300"/>
          <w:jc w:val="center"/>
        </w:trPr>
        <w:tc>
          <w:tcPr>
            <w:tcW w:w="744" w:type="dxa"/>
            <w:tcBorders>
              <w:right w:val="single" w:sz="4" w:space="0" w:color="auto"/>
            </w:tcBorders>
            <w:vAlign w:val="center"/>
          </w:tcPr>
          <w:p w:rsidR="00E00210" w:rsidRPr="006476D4" w:rsidRDefault="00E00210" w:rsidP="00240AFE">
            <w:pPr>
              <w:spacing w:after="0" w:line="240" w:lineRule="auto"/>
              <w:jc w:val="center"/>
              <w:rPr>
                <w:b/>
                <w:bCs/>
                <w:color w:val="000000"/>
                <w:sz w:val="18"/>
                <w:szCs w:val="18"/>
                <w:lang w:val="es-ES"/>
              </w:rPr>
            </w:pPr>
            <w:r w:rsidRPr="006476D4">
              <w:rPr>
                <w:b/>
                <w:bCs/>
                <w:color w:val="000000"/>
                <w:sz w:val="18"/>
                <w:szCs w:val="18"/>
                <w:lang w:val="es-ES"/>
              </w:rPr>
              <w:t>CEI</w:t>
            </w:r>
          </w:p>
        </w:tc>
        <w:tc>
          <w:tcPr>
            <w:tcW w:w="958" w:type="dxa"/>
            <w:tcBorders>
              <w:left w:val="single" w:sz="4" w:space="0" w:color="auto"/>
            </w:tcBorders>
            <w:vAlign w:val="center"/>
          </w:tcPr>
          <w:p w:rsidR="00E00210" w:rsidRPr="006476D4" w:rsidRDefault="00E00210" w:rsidP="00240AFE">
            <w:pPr>
              <w:spacing w:after="0" w:line="240" w:lineRule="auto"/>
              <w:jc w:val="center"/>
              <w:rPr>
                <w:color w:val="000000"/>
                <w:sz w:val="19"/>
                <w:szCs w:val="19"/>
                <w:lang w:val="es-ES"/>
              </w:rPr>
            </w:pPr>
            <w:r w:rsidRPr="006476D4">
              <w:rPr>
                <w:color w:val="000000"/>
                <w:sz w:val="19"/>
                <w:szCs w:val="19"/>
                <w:lang w:val="es-ES"/>
              </w:rPr>
              <w:t>14,2%</w:t>
            </w:r>
          </w:p>
        </w:tc>
        <w:tc>
          <w:tcPr>
            <w:tcW w:w="850" w:type="dxa"/>
            <w:vAlign w:val="center"/>
          </w:tcPr>
          <w:p w:rsidR="00E00210" w:rsidRPr="006476D4" w:rsidRDefault="00E00210" w:rsidP="00240AFE">
            <w:pPr>
              <w:spacing w:after="0" w:line="240" w:lineRule="auto"/>
              <w:jc w:val="center"/>
              <w:rPr>
                <w:color w:val="000000"/>
                <w:sz w:val="19"/>
                <w:szCs w:val="19"/>
                <w:lang w:val="es-ES"/>
              </w:rPr>
            </w:pPr>
            <w:r w:rsidRPr="006476D4">
              <w:rPr>
                <w:color w:val="000000"/>
                <w:sz w:val="19"/>
                <w:szCs w:val="19"/>
                <w:lang w:val="es-ES"/>
              </w:rPr>
              <w:t>73,7%</w:t>
            </w:r>
          </w:p>
        </w:tc>
        <w:tc>
          <w:tcPr>
            <w:tcW w:w="709" w:type="dxa"/>
            <w:vAlign w:val="center"/>
          </w:tcPr>
          <w:p w:rsidR="00E00210" w:rsidRPr="006476D4" w:rsidRDefault="00E00210" w:rsidP="00240AFE">
            <w:pPr>
              <w:spacing w:after="0" w:line="240" w:lineRule="auto"/>
              <w:jc w:val="center"/>
              <w:rPr>
                <w:color w:val="000000"/>
                <w:sz w:val="19"/>
                <w:szCs w:val="19"/>
                <w:lang w:val="es-ES"/>
              </w:rPr>
            </w:pPr>
            <w:r w:rsidRPr="006476D4">
              <w:rPr>
                <w:color w:val="000000"/>
                <w:sz w:val="19"/>
                <w:szCs w:val="19"/>
                <w:lang w:val="es-ES"/>
              </w:rPr>
              <w:t>3,1%</w:t>
            </w:r>
          </w:p>
        </w:tc>
        <w:tc>
          <w:tcPr>
            <w:tcW w:w="851" w:type="dxa"/>
            <w:tcBorders>
              <w:right w:val="single" w:sz="4" w:space="0" w:color="auto"/>
            </w:tcBorders>
            <w:vAlign w:val="center"/>
          </w:tcPr>
          <w:p w:rsidR="00E00210" w:rsidRPr="006476D4" w:rsidRDefault="00E00210" w:rsidP="00240AFE">
            <w:pPr>
              <w:spacing w:after="0" w:line="240" w:lineRule="auto"/>
              <w:jc w:val="center"/>
              <w:rPr>
                <w:color w:val="000000"/>
                <w:sz w:val="19"/>
                <w:szCs w:val="19"/>
                <w:lang w:val="es-ES"/>
              </w:rPr>
            </w:pPr>
            <w:r w:rsidRPr="006476D4">
              <w:rPr>
                <w:color w:val="000000"/>
                <w:sz w:val="19"/>
                <w:szCs w:val="19"/>
                <w:lang w:val="es-ES"/>
              </w:rPr>
              <w:t>0,0%</w:t>
            </w:r>
          </w:p>
        </w:tc>
        <w:tc>
          <w:tcPr>
            <w:tcW w:w="708" w:type="dxa"/>
            <w:tcBorders>
              <w:top w:val="nil"/>
              <w:left w:val="single" w:sz="4" w:space="0" w:color="auto"/>
              <w:bottom w:val="nil"/>
              <w:right w:val="single" w:sz="4" w:space="0" w:color="auto"/>
            </w:tcBorders>
            <w:vAlign w:val="center"/>
          </w:tcPr>
          <w:p w:rsidR="00E00210" w:rsidRPr="006476D4" w:rsidRDefault="00E00210" w:rsidP="00240AFE">
            <w:pPr>
              <w:spacing w:after="0" w:line="240" w:lineRule="auto"/>
              <w:jc w:val="center"/>
              <w:rPr>
                <w:b/>
                <w:color w:val="000000"/>
                <w:sz w:val="19"/>
                <w:szCs w:val="19"/>
                <w:lang w:val="es-ES"/>
              </w:rPr>
            </w:pPr>
            <w:r w:rsidRPr="006476D4">
              <w:rPr>
                <w:b/>
                <w:color w:val="000000"/>
                <w:sz w:val="19"/>
                <w:szCs w:val="19"/>
                <w:lang w:val="es-ES"/>
              </w:rPr>
              <w:t>91,0%</w:t>
            </w:r>
          </w:p>
        </w:tc>
        <w:tc>
          <w:tcPr>
            <w:tcW w:w="993" w:type="dxa"/>
            <w:tcBorders>
              <w:left w:val="single" w:sz="4" w:space="0" w:color="auto"/>
            </w:tcBorders>
            <w:vAlign w:val="center"/>
          </w:tcPr>
          <w:p w:rsidR="00E00210" w:rsidRPr="006476D4" w:rsidRDefault="00E00210" w:rsidP="00240AFE">
            <w:pPr>
              <w:spacing w:after="0" w:line="240" w:lineRule="auto"/>
              <w:jc w:val="center"/>
              <w:rPr>
                <w:color w:val="000000"/>
                <w:sz w:val="19"/>
                <w:szCs w:val="19"/>
                <w:lang w:val="es-ES"/>
              </w:rPr>
            </w:pPr>
            <w:r w:rsidRPr="006476D4">
              <w:rPr>
                <w:color w:val="000000"/>
                <w:sz w:val="19"/>
                <w:szCs w:val="19"/>
                <w:lang w:val="es-ES"/>
              </w:rPr>
              <w:t>0,7%</w:t>
            </w:r>
          </w:p>
        </w:tc>
        <w:tc>
          <w:tcPr>
            <w:tcW w:w="850" w:type="dxa"/>
            <w:vAlign w:val="center"/>
          </w:tcPr>
          <w:p w:rsidR="00E00210" w:rsidRPr="006476D4" w:rsidRDefault="00E00210" w:rsidP="00240AFE">
            <w:pPr>
              <w:spacing w:after="0" w:line="240" w:lineRule="auto"/>
              <w:jc w:val="center"/>
              <w:rPr>
                <w:color w:val="000000"/>
                <w:sz w:val="19"/>
                <w:szCs w:val="19"/>
                <w:lang w:val="es-ES"/>
              </w:rPr>
            </w:pPr>
            <w:r w:rsidRPr="006476D4">
              <w:rPr>
                <w:color w:val="000000"/>
                <w:sz w:val="19"/>
                <w:szCs w:val="19"/>
                <w:lang w:val="es-ES"/>
              </w:rPr>
              <w:t>3,1%</w:t>
            </w:r>
          </w:p>
        </w:tc>
        <w:tc>
          <w:tcPr>
            <w:tcW w:w="851" w:type="dxa"/>
            <w:tcBorders>
              <w:right w:val="single" w:sz="4" w:space="0" w:color="auto"/>
            </w:tcBorders>
            <w:vAlign w:val="center"/>
          </w:tcPr>
          <w:p w:rsidR="00E00210" w:rsidRPr="006476D4" w:rsidRDefault="00E00210" w:rsidP="00240AFE">
            <w:pPr>
              <w:spacing w:after="0" w:line="240" w:lineRule="auto"/>
              <w:jc w:val="center"/>
              <w:rPr>
                <w:color w:val="000000"/>
                <w:sz w:val="19"/>
                <w:szCs w:val="19"/>
                <w:lang w:val="es-ES"/>
              </w:rPr>
            </w:pPr>
            <w:r w:rsidRPr="006476D4">
              <w:rPr>
                <w:color w:val="000000"/>
                <w:sz w:val="19"/>
                <w:szCs w:val="19"/>
                <w:lang w:val="es-ES"/>
              </w:rPr>
              <w:t>0,8%</w:t>
            </w:r>
          </w:p>
        </w:tc>
        <w:tc>
          <w:tcPr>
            <w:tcW w:w="708" w:type="dxa"/>
            <w:tcBorders>
              <w:top w:val="nil"/>
              <w:left w:val="single" w:sz="4" w:space="0" w:color="auto"/>
              <w:bottom w:val="nil"/>
              <w:right w:val="single" w:sz="4" w:space="0" w:color="auto"/>
            </w:tcBorders>
            <w:vAlign w:val="center"/>
          </w:tcPr>
          <w:p w:rsidR="00E00210" w:rsidRPr="006476D4" w:rsidRDefault="00E00210" w:rsidP="00240AFE">
            <w:pPr>
              <w:spacing w:after="0" w:line="240" w:lineRule="auto"/>
              <w:jc w:val="center"/>
              <w:rPr>
                <w:b/>
                <w:color w:val="000000"/>
                <w:sz w:val="19"/>
                <w:szCs w:val="19"/>
                <w:lang w:val="es-ES"/>
              </w:rPr>
            </w:pPr>
            <w:r w:rsidRPr="006476D4">
              <w:rPr>
                <w:b/>
                <w:color w:val="000000"/>
                <w:sz w:val="19"/>
                <w:szCs w:val="19"/>
                <w:lang w:val="es-ES"/>
              </w:rPr>
              <w:t>4,6%</w:t>
            </w:r>
          </w:p>
        </w:tc>
        <w:tc>
          <w:tcPr>
            <w:tcW w:w="709" w:type="dxa"/>
            <w:tcBorders>
              <w:left w:val="single" w:sz="4" w:space="0" w:color="auto"/>
              <w:right w:val="single" w:sz="4" w:space="0" w:color="auto"/>
            </w:tcBorders>
            <w:vAlign w:val="center"/>
          </w:tcPr>
          <w:p w:rsidR="00E00210" w:rsidRPr="006476D4" w:rsidRDefault="00E00210" w:rsidP="00240AFE">
            <w:pPr>
              <w:spacing w:after="0" w:line="240" w:lineRule="auto"/>
              <w:jc w:val="center"/>
              <w:rPr>
                <w:b/>
                <w:color w:val="000000"/>
                <w:sz w:val="19"/>
                <w:szCs w:val="19"/>
                <w:lang w:val="es-ES"/>
              </w:rPr>
            </w:pPr>
            <w:r w:rsidRPr="006476D4">
              <w:rPr>
                <w:b/>
                <w:color w:val="000000"/>
                <w:sz w:val="19"/>
                <w:szCs w:val="19"/>
                <w:lang w:val="es-ES"/>
              </w:rPr>
              <w:t>0,5%</w:t>
            </w:r>
          </w:p>
        </w:tc>
        <w:tc>
          <w:tcPr>
            <w:tcW w:w="709" w:type="dxa"/>
            <w:tcBorders>
              <w:left w:val="single" w:sz="4" w:space="0" w:color="auto"/>
            </w:tcBorders>
            <w:vAlign w:val="center"/>
          </w:tcPr>
          <w:p w:rsidR="00E00210" w:rsidRPr="005D7C35" w:rsidRDefault="00E00210" w:rsidP="00240AFE">
            <w:pPr>
              <w:spacing w:after="0" w:line="240" w:lineRule="auto"/>
              <w:jc w:val="center"/>
              <w:rPr>
                <w:b/>
                <w:color w:val="000000"/>
                <w:sz w:val="19"/>
                <w:szCs w:val="19"/>
                <w:lang w:val="es-ES"/>
              </w:rPr>
            </w:pPr>
            <w:r w:rsidRPr="006476D4">
              <w:rPr>
                <w:b/>
                <w:color w:val="000000"/>
                <w:sz w:val="19"/>
                <w:szCs w:val="19"/>
                <w:lang w:val="es-ES"/>
              </w:rPr>
              <w:t>3,9%</w:t>
            </w:r>
          </w:p>
        </w:tc>
      </w:tr>
      <w:tr w:rsidR="00E00210" w:rsidRPr="0005225D" w:rsidTr="008F0E7D">
        <w:trPr>
          <w:trHeight w:val="300"/>
          <w:jc w:val="center"/>
        </w:trPr>
        <w:tc>
          <w:tcPr>
            <w:tcW w:w="744" w:type="dxa"/>
            <w:tcBorders>
              <w:left w:val="nil"/>
              <w:right w:val="single" w:sz="4" w:space="0" w:color="auto"/>
            </w:tcBorders>
            <w:shd w:val="clear" w:color="auto" w:fill="C0C0C0"/>
            <w:vAlign w:val="center"/>
          </w:tcPr>
          <w:p w:rsidR="00E00210" w:rsidRPr="008F0E7D" w:rsidRDefault="00E00210" w:rsidP="00240AFE">
            <w:pPr>
              <w:spacing w:after="0" w:line="240" w:lineRule="auto"/>
              <w:jc w:val="center"/>
              <w:rPr>
                <w:b/>
                <w:bCs/>
                <w:color w:val="000000"/>
                <w:sz w:val="18"/>
                <w:szCs w:val="18"/>
                <w:lang w:val="es-ES"/>
              </w:rPr>
            </w:pPr>
            <w:r w:rsidRPr="008F0E7D">
              <w:rPr>
                <w:b/>
                <w:bCs/>
                <w:color w:val="000000"/>
                <w:sz w:val="18"/>
                <w:szCs w:val="18"/>
                <w:lang w:val="es-ES"/>
              </w:rPr>
              <w:t>EMEI</w:t>
            </w:r>
          </w:p>
        </w:tc>
        <w:tc>
          <w:tcPr>
            <w:tcW w:w="958" w:type="dxa"/>
            <w:tcBorders>
              <w:left w:val="single" w:sz="4" w:space="0" w:color="auto"/>
              <w:right w:val="nil"/>
            </w:tcBorders>
            <w:shd w:val="clear" w:color="auto" w:fill="C0C0C0"/>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10,1%</w:t>
            </w:r>
          </w:p>
        </w:tc>
        <w:tc>
          <w:tcPr>
            <w:tcW w:w="850" w:type="dxa"/>
            <w:tcBorders>
              <w:left w:val="nil"/>
              <w:right w:val="nil"/>
            </w:tcBorders>
            <w:shd w:val="clear" w:color="auto" w:fill="C0C0C0"/>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20,7%</w:t>
            </w:r>
          </w:p>
        </w:tc>
        <w:tc>
          <w:tcPr>
            <w:tcW w:w="709" w:type="dxa"/>
            <w:tcBorders>
              <w:left w:val="nil"/>
              <w:right w:val="nil"/>
            </w:tcBorders>
            <w:shd w:val="clear" w:color="auto" w:fill="C0C0C0"/>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2,9%</w:t>
            </w:r>
          </w:p>
        </w:tc>
        <w:tc>
          <w:tcPr>
            <w:tcW w:w="851" w:type="dxa"/>
            <w:tcBorders>
              <w:left w:val="nil"/>
              <w:right w:val="single" w:sz="4" w:space="0" w:color="auto"/>
            </w:tcBorders>
            <w:shd w:val="clear" w:color="auto" w:fill="C0C0C0"/>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0,9%</w:t>
            </w:r>
          </w:p>
        </w:tc>
        <w:tc>
          <w:tcPr>
            <w:tcW w:w="708" w:type="dxa"/>
            <w:tcBorders>
              <w:top w:val="nil"/>
              <w:left w:val="single" w:sz="4" w:space="0" w:color="auto"/>
              <w:bottom w:val="nil"/>
              <w:right w:val="single" w:sz="4" w:space="0" w:color="auto"/>
            </w:tcBorders>
            <w:shd w:val="clear" w:color="auto" w:fill="C0C0C0"/>
            <w:vAlign w:val="center"/>
          </w:tcPr>
          <w:p w:rsidR="00E00210" w:rsidRPr="008F0E7D" w:rsidRDefault="00E00210" w:rsidP="00240AFE">
            <w:pPr>
              <w:spacing w:after="0" w:line="240" w:lineRule="auto"/>
              <w:jc w:val="center"/>
              <w:rPr>
                <w:b/>
                <w:color w:val="000000"/>
                <w:sz w:val="19"/>
                <w:szCs w:val="19"/>
                <w:lang w:val="es-ES"/>
              </w:rPr>
            </w:pPr>
            <w:r w:rsidRPr="008F0E7D">
              <w:rPr>
                <w:b/>
                <w:color w:val="000000"/>
                <w:sz w:val="19"/>
                <w:szCs w:val="19"/>
                <w:lang w:val="es-ES"/>
              </w:rPr>
              <w:t>34,6%</w:t>
            </w:r>
          </w:p>
        </w:tc>
        <w:tc>
          <w:tcPr>
            <w:tcW w:w="993" w:type="dxa"/>
            <w:tcBorders>
              <w:left w:val="single" w:sz="4" w:space="0" w:color="auto"/>
              <w:right w:val="nil"/>
            </w:tcBorders>
            <w:shd w:val="clear" w:color="auto" w:fill="C0C0C0"/>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4,8%</w:t>
            </w:r>
          </w:p>
        </w:tc>
        <w:tc>
          <w:tcPr>
            <w:tcW w:w="850" w:type="dxa"/>
            <w:tcBorders>
              <w:left w:val="nil"/>
              <w:right w:val="nil"/>
            </w:tcBorders>
            <w:shd w:val="clear" w:color="auto" w:fill="C0C0C0"/>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26,6%</w:t>
            </w:r>
          </w:p>
        </w:tc>
        <w:tc>
          <w:tcPr>
            <w:tcW w:w="851" w:type="dxa"/>
            <w:tcBorders>
              <w:left w:val="nil"/>
              <w:right w:val="single" w:sz="4" w:space="0" w:color="auto"/>
            </w:tcBorders>
            <w:shd w:val="clear" w:color="auto" w:fill="C0C0C0"/>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26,9%</w:t>
            </w:r>
          </w:p>
        </w:tc>
        <w:tc>
          <w:tcPr>
            <w:tcW w:w="708" w:type="dxa"/>
            <w:tcBorders>
              <w:top w:val="nil"/>
              <w:left w:val="single" w:sz="4" w:space="0" w:color="auto"/>
              <w:bottom w:val="nil"/>
              <w:right w:val="single" w:sz="4" w:space="0" w:color="auto"/>
            </w:tcBorders>
            <w:shd w:val="clear" w:color="auto" w:fill="C0C0C0"/>
            <w:vAlign w:val="center"/>
          </w:tcPr>
          <w:p w:rsidR="00E00210" w:rsidRPr="008F0E7D" w:rsidRDefault="00E00210" w:rsidP="00240AFE">
            <w:pPr>
              <w:spacing w:after="0" w:line="240" w:lineRule="auto"/>
              <w:jc w:val="center"/>
              <w:rPr>
                <w:b/>
                <w:color w:val="000000"/>
                <w:sz w:val="19"/>
                <w:szCs w:val="19"/>
                <w:lang w:val="es-ES"/>
              </w:rPr>
            </w:pPr>
            <w:r w:rsidRPr="008F0E7D">
              <w:rPr>
                <w:b/>
                <w:color w:val="000000"/>
                <w:sz w:val="19"/>
                <w:szCs w:val="19"/>
                <w:lang w:val="es-ES"/>
              </w:rPr>
              <w:t>58,3%</w:t>
            </w:r>
          </w:p>
        </w:tc>
        <w:tc>
          <w:tcPr>
            <w:tcW w:w="709" w:type="dxa"/>
            <w:tcBorders>
              <w:left w:val="single" w:sz="4" w:space="0" w:color="auto"/>
              <w:right w:val="single" w:sz="4" w:space="0" w:color="auto"/>
            </w:tcBorders>
            <w:shd w:val="clear" w:color="auto" w:fill="C0C0C0"/>
            <w:vAlign w:val="center"/>
          </w:tcPr>
          <w:p w:rsidR="00E00210" w:rsidRPr="005D7C35" w:rsidRDefault="00E00210" w:rsidP="00240AFE">
            <w:pPr>
              <w:spacing w:after="0" w:line="240" w:lineRule="auto"/>
              <w:jc w:val="center"/>
              <w:rPr>
                <w:b/>
                <w:color w:val="000000"/>
                <w:sz w:val="19"/>
                <w:szCs w:val="19"/>
                <w:lang w:val="es-ES"/>
              </w:rPr>
            </w:pPr>
            <w:r w:rsidRPr="005D7C35">
              <w:rPr>
                <w:b/>
                <w:color w:val="000000"/>
                <w:sz w:val="19"/>
                <w:szCs w:val="19"/>
                <w:lang w:val="es-ES"/>
              </w:rPr>
              <w:t>4,6%</w:t>
            </w:r>
          </w:p>
        </w:tc>
        <w:tc>
          <w:tcPr>
            <w:tcW w:w="709" w:type="dxa"/>
            <w:tcBorders>
              <w:left w:val="single" w:sz="4" w:space="0" w:color="auto"/>
              <w:right w:val="nil"/>
            </w:tcBorders>
            <w:shd w:val="clear" w:color="auto" w:fill="C0C0C0"/>
            <w:vAlign w:val="center"/>
          </w:tcPr>
          <w:p w:rsidR="00E00210" w:rsidRPr="005D7C35" w:rsidRDefault="00E00210" w:rsidP="00240AFE">
            <w:pPr>
              <w:spacing w:after="0" w:line="240" w:lineRule="auto"/>
              <w:jc w:val="center"/>
              <w:rPr>
                <w:b/>
                <w:color w:val="000000"/>
                <w:sz w:val="19"/>
                <w:szCs w:val="19"/>
                <w:lang w:val="es-ES"/>
              </w:rPr>
            </w:pPr>
            <w:r w:rsidRPr="005D7C35">
              <w:rPr>
                <w:b/>
                <w:color w:val="000000"/>
                <w:sz w:val="19"/>
                <w:szCs w:val="19"/>
                <w:lang w:val="es-ES"/>
              </w:rPr>
              <w:t>2,5%</w:t>
            </w:r>
          </w:p>
        </w:tc>
      </w:tr>
      <w:tr w:rsidR="00E00210" w:rsidRPr="0005225D" w:rsidTr="008F0E7D">
        <w:trPr>
          <w:trHeight w:val="300"/>
          <w:jc w:val="center"/>
        </w:trPr>
        <w:tc>
          <w:tcPr>
            <w:tcW w:w="744" w:type="dxa"/>
            <w:tcBorders>
              <w:right w:val="single" w:sz="4" w:space="0" w:color="auto"/>
            </w:tcBorders>
            <w:vAlign w:val="center"/>
          </w:tcPr>
          <w:p w:rsidR="00E00210" w:rsidRPr="008F0E7D" w:rsidRDefault="00E00210" w:rsidP="00240AFE">
            <w:pPr>
              <w:spacing w:after="0" w:line="240" w:lineRule="auto"/>
              <w:jc w:val="center"/>
              <w:rPr>
                <w:b/>
                <w:bCs/>
                <w:color w:val="000000"/>
                <w:sz w:val="18"/>
                <w:szCs w:val="18"/>
                <w:lang w:val="es-ES"/>
              </w:rPr>
            </w:pPr>
            <w:r w:rsidRPr="008F0E7D">
              <w:rPr>
                <w:b/>
                <w:bCs/>
                <w:color w:val="000000"/>
                <w:sz w:val="18"/>
                <w:szCs w:val="18"/>
                <w:lang w:val="es-ES"/>
              </w:rPr>
              <w:t>EMEF</w:t>
            </w:r>
          </w:p>
        </w:tc>
        <w:tc>
          <w:tcPr>
            <w:tcW w:w="958" w:type="dxa"/>
            <w:tcBorders>
              <w:left w:val="single" w:sz="4" w:space="0" w:color="auto"/>
            </w:tcBorders>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11,8%</w:t>
            </w:r>
          </w:p>
        </w:tc>
        <w:tc>
          <w:tcPr>
            <w:tcW w:w="850" w:type="dxa"/>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23,5%</w:t>
            </w:r>
          </w:p>
        </w:tc>
        <w:tc>
          <w:tcPr>
            <w:tcW w:w="709" w:type="dxa"/>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8,5%</w:t>
            </w:r>
          </w:p>
        </w:tc>
        <w:tc>
          <w:tcPr>
            <w:tcW w:w="851" w:type="dxa"/>
            <w:tcBorders>
              <w:right w:val="single" w:sz="4" w:space="0" w:color="auto"/>
            </w:tcBorders>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2,1%</w:t>
            </w:r>
          </w:p>
        </w:tc>
        <w:tc>
          <w:tcPr>
            <w:tcW w:w="708" w:type="dxa"/>
            <w:tcBorders>
              <w:top w:val="nil"/>
              <w:left w:val="single" w:sz="4" w:space="0" w:color="auto"/>
              <w:bottom w:val="nil"/>
              <w:right w:val="single" w:sz="4" w:space="0" w:color="auto"/>
            </w:tcBorders>
            <w:vAlign w:val="center"/>
          </w:tcPr>
          <w:p w:rsidR="00E00210" w:rsidRPr="008F0E7D" w:rsidRDefault="00E00210" w:rsidP="00240AFE">
            <w:pPr>
              <w:spacing w:after="0" w:line="240" w:lineRule="auto"/>
              <w:jc w:val="center"/>
              <w:rPr>
                <w:b/>
                <w:color w:val="000000"/>
                <w:sz w:val="19"/>
                <w:szCs w:val="19"/>
                <w:lang w:val="es-ES"/>
              </w:rPr>
            </w:pPr>
            <w:r w:rsidRPr="008F0E7D">
              <w:rPr>
                <w:b/>
                <w:color w:val="000000"/>
                <w:sz w:val="19"/>
                <w:szCs w:val="19"/>
                <w:lang w:val="es-ES"/>
              </w:rPr>
              <w:t>45,9%</w:t>
            </w:r>
          </w:p>
        </w:tc>
        <w:tc>
          <w:tcPr>
            <w:tcW w:w="993" w:type="dxa"/>
            <w:tcBorders>
              <w:left w:val="single" w:sz="4" w:space="0" w:color="auto"/>
            </w:tcBorders>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8,6%</w:t>
            </w:r>
          </w:p>
        </w:tc>
        <w:tc>
          <w:tcPr>
            <w:tcW w:w="850" w:type="dxa"/>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15,0%</w:t>
            </w:r>
          </w:p>
        </w:tc>
        <w:tc>
          <w:tcPr>
            <w:tcW w:w="851" w:type="dxa"/>
            <w:tcBorders>
              <w:right w:val="single" w:sz="4" w:space="0" w:color="auto"/>
            </w:tcBorders>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25,6%</w:t>
            </w:r>
          </w:p>
        </w:tc>
        <w:tc>
          <w:tcPr>
            <w:tcW w:w="708" w:type="dxa"/>
            <w:tcBorders>
              <w:top w:val="nil"/>
              <w:left w:val="single" w:sz="4" w:space="0" w:color="auto"/>
              <w:bottom w:val="nil"/>
              <w:right w:val="single" w:sz="4" w:space="0" w:color="auto"/>
            </w:tcBorders>
            <w:vAlign w:val="center"/>
          </w:tcPr>
          <w:p w:rsidR="00E00210" w:rsidRPr="008F0E7D" w:rsidRDefault="00E00210" w:rsidP="00240AFE">
            <w:pPr>
              <w:spacing w:after="0" w:line="240" w:lineRule="auto"/>
              <w:jc w:val="center"/>
              <w:rPr>
                <w:b/>
                <w:color w:val="000000"/>
                <w:sz w:val="19"/>
                <w:szCs w:val="19"/>
                <w:lang w:val="es-ES"/>
              </w:rPr>
            </w:pPr>
            <w:r w:rsidRPr="008F0E7D">
              <w:rPr>
                <w:b/>
                <w:color w:val="000000"/>
                <w:sz w:val="19"/>
                <w:szCs w:val="19"/>
                <w:lang w:val="es-ES"/>
              </w:rPr>
              <w:t>49,3%</w:t>
            </w:r>
          </w:p>
        </w:tc>
        <w:tc>
          <w:tcPr>
            <w:tcW w:w="709" w:type="dxa"/>
            <w:tcBorders>
              <w:left w:val="single" w:sz="4" w:space="0" w:color="auto"/>
              <w:right w:val="single" w:sz="4" w:space="0" w:color="auto"/>
            </w:tcBorders>
            <w:vAlign w:val="center"/>
          </w:tcPr>
          <w:p w:rsidR="00E00210" w:rsidRPr="005D7C35" w:rsidRDefault="00E00210" w:rsidP="00240AFE">
            <w:pPr>
              <w:spacing w:after="0" w:line="240" w:lineRule="auto"/>
              <w:jc w:val="center"/>
              <w:rPr>
                <w:b/>
                <w:color w:val="000000"/>
                <w:sz w:val="19"/>
                <w:szCs w:val="19"/>
                <w:lang w:val="es-ES"/>
              </w:rPr>
            </w:pPr>
            <w:r w:rsidRPr="005D7C35">
              <w:rPr>
                <w:b/>
                <w:color w:val="000000"/>
                <w:sz w:val="19"/>
                <w:szCs w:val="19"/>
                <w:lang w:val="es-ES"/>
              </w:rPr>
              <w:t>3,6%</w:t>
            </w:r>
          </w:p>
        </w:tc>
        <w:tc>
          <w:tcPr>
            <w:tcW w:w="709" w:type="dxa"/>
            <w:tcBorders>
              <w:left w:val="single" w:sz="4" w:space="0" w:color="auto"/>
            </w:tcBorders>
            <w:vAlign w:val="center"/>
          </w:tcPr>
          <w:p w:rsidR="00E00210" w:rsidRPr="005D7C35" w:rsidRDefault="00E00210" w:rsidP="00240AFE">
            <w:pPr>
              <w:spacing w:after="0" w:line="240" w:lineRule="auto"/>
              <w:jc w:val="center"/>
              <w:rPr>
                <w:b/>
                <w:color w:val="000000"/>
                <w:sz w:val="19"/>
                <w:szCs w:val="19"/>
                <w:lang w:val="es-ES"/>
              </w:rPr>
            </w:pPr>
            <w:r w:rsidRPr="005D7C35">
              <w:rPr>
                <w:b/>
                <w:color w:val="000000"/>
                <w:sz w:val="19"/>
                <w:szCs w:val="19"/>
                <w:lang w:val="es-ES"/>
              </w:rPr>
              <w:t>1,2%</w:t>
            </w:r>
          </w:p>
        </w:tc>
      </w:tr>
      <w:tr w:rsidR="00E00210" w:rsidRPr="0005225D" w:rsidTr="008F0E7D">
        <w:trPr>
          <w:trHeight w:val="300"/>
          <w:jc w:val="center"/>
        </w:trPr>
        <w:tc>
          <w:tcPr>
            <w:tcW w:w="744" w:type="dxa"/>
            <w:tcBorders>
              <w:left w:val="nil"/>
              <w:right w:val="single" w:sz="4" w:space="0" w:color="auto"/>
            </w:tcBorders>
            <w:shd w:val="clear" w:color="auto" w:fill="C0C0C0"/>
            <w:vAlign w:val="center"/>
          </w:tcPr>
          <w:p w:rsidR="00E00210" w:rsidRPr="008F0E7D" w:rsidRDefault="00E00210" w:rsidP="00240AFE">
            <w:pPr>
              <w:spacing w:after="0" w:line="240" w:lineRule="auto"/>
              <w:jc w:val="center"/>
              <w:rPr>
                <w:b/>
                <w:bCs/>
                <w:color w:val="000000"/>
                <w:sz w:val="18"/>
                <w:szCs w:val="18"/>
                <w:lang w:val="es-ES"/>
              </w:rPr>
            </w:pPr>
            <w:r w:rsidRPr="008F0E7D">
              <w:rPr>
                <w:b/>
                <w:bCs/>
                <w:color w:val="000000"/>
                <w:sz w:val="18"/>
                <w:szCs w:val="18"/>
                <w:lang w:val="es-ES"/>
              </w:rPr>
              <w:t>CIEJA</w:t>
            </w:r>
          </w:p>
        </w:tc>
        <w:tc>
          <w:tcPr>
            <w:tcW w:w="958" w:type="dxa"/>
            <w:tcBorders>
              <w:left w:val="single" w:sz="4" w:space="0" w:color="auto"/>
              <w:right w:val="nil"/>
            </w:tcBorders>
            <w:shd w:val="clear" w:color="auto" w:fill="C0C0C0"/>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18,4%</w:t>
            </w:r>
          </w:p>
        </w:tc>
        <w:tc>
          <w:tcPr>
            <w:tcW w:w="850" w:type="dxa"/>
            <w:tcBorders>
              <w:left w:val="nil"/>
              <w:right w:val="nil"/>
            </w:tcBorders>
            <w:shd w:val="clear" w:color="auto" w:fill="C0C0C0"/>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41,0%</w:t>
            </w:r>
          </w:p>
        </w:tc>
        <w:tc>
          <w:tcPr>
            <w:tcW w:w="709" w:type="dxa"/>
            <w:tcBorders>
              <w:left w:val="nil"/>
              <w:right w:val="nil"/>
            </w:tcBorders>
            <w:shd w:val="clear" w:color="auto" w:fill="C0C0C0"/>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0,0%</w:t>
            </w:r>
          </w:p>
        </w:tc>
        <w:tc>
          <w:tcPr>
            <w:tcW w:w="851" w:type="dxa"/>
            <w:tcBorders>
              <w:left w:val="nil"/>
              <w:right w:val="single" w:sz="4" w:space="0" w:color="auto"/>
            </w:tcBorders>
            <w:shd w:val="clear" w:color="auto" w:fill="C0C0C0"/>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0,0%</w:t>
            </w:r>
          </w:p>
        </w:tc>
        <w:tc>
          <w:tcPr>
            <w:tcW w:w="708" w:type="dxa"/>
            <w:tcBorders>
              <w:top w:val="nil"/>
              <w:left w:val="single" w:sz="4" w:space="0" w:color="auto"/>
              <w:bottom w:val="nil"/>
              <w:right w:val="single" w:sz="4" w:space="0" w:color="auto"/>
            </w:tcBorders>
            <w:shd w:val="clear" w:color="auto" w:fill="C0C0C0"/>
            <w:vAlign w:val="center"/>
          </w:tcPr>
          <w:p w:rsidR="00E00210" w:rsidRPr="008F0E7D" w:rsidRDefault="00E00210" w:rsidP="00240AFE">
            <w:pPr>
              <w:spacing w:after="0" w:line="240" w:lineRule="auto"/>
              <w:jc w:val="center"/>
              <w:rPr>
                <w:b/>
                <w:color w:val="000000"/>
                <w:sz w:val="19"/>
                <w:szCs w:val="19"/>
                <w:lang w:val="es-ES"/>
              </w:rPr>
            </w:pPr>
            <w:r w:rsidRPr="008F0E7D">
              <w:rPr>
                <w:b/>
                <w:color w:val="000000"/>
                <w:sz w:val="19"/>
                <w:szCs w:val="19"/>
                <w:lang w:val="es-ES"/>
              </w:rPr>
              <w:t>59,4%</w:t>
            </w:r>
          </w:p>
        </w:tc>
        <w:tc>
          <w:tcPr>
            <w:tcW w:w="993" w:type="dxa"/>
            <w:tcBorders>
              <w:left w:val="single" w:sz="4" w:space="0" w:color="auto"/>
              <w:right w:val="nil"/>
            </w:tcBorders>
            <w:shd w:val="clear" w:color="auto" w:fill="C0C0C0"/>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9,3%</w:t>
            </w:r>
          </w:p>
        </w:tc>
        <w:tc>
          <w:tcPr>
            <w:tcW w:w="850" w:type="dxa"/>
            <w:tcBorders>
              <w:left w:val="nil"/>
              <w:right w:val="nil"/>
            </w:tcBorders>
            <w:shd w:val="clear" w:color="auto" w:fill="C0C0C0"/>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13,2%</w:t>
            </w:r>
          </w:p>
        </w:tc>
        <w:tc>
          <w:tcPr>
            <w:tcW w:w="851" w:type="dxa"/>
            <w:tcBorders>
              <w:left w:val="nil"/>
              <w:right w:val="single" w:sz="4" w:space="0" w:color="auto"/>
            </w:tcBorders>
            <w:shd w:val="clear" w:color="auto" w:fill="C0C0C0"/>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11,8%</w:t>
            </w:r>
          </w:p>
        </w:tc>
        <w:tc>
          <w:tcPr>
            <w:tcW w:w="708" w:type="dxa"/>
            <w:tcBorders>
              <w:top w:val="nil"/>
              <w:left w:val="single" w:sz="4" w:space="0" w:color="auto"/>
              <w:bottom w:val="nil"/>
              <w:right w:val="single" w:sz="4" w:space="0" w:color="auto"/>
            </w:tcBorders>
            <w:shd w:val="clear" w:color="auto" w:fill="C0C0C0"/>
            <w:vAlign w:val="center"/>
          </w:tcPr>
          <w:p w:rsidR="00E00210" w:rsidRPr="008F0E7D" w:rsidRDefault="00E00210" w:rsidP="00240AFE">
            <w:pPr>
              <w:spacing w:after="0" w:line="240" w:lineRule="auto"/>
              <w:jc w:val="center"/>
              <w:rPr>
                <w:b/>
                <w:color w:val="000000"/>
                <w:sz w:val="19"/>
                <w:szCs w:val="19"/>
                <w:lang w:val="es-ES"/>
              </w:rPr>
            </w:pPr>
            <w:r w:rsidRPr="008F0E7D">
              <w:rPr>
                <w:b/>
                <w:color w:val="000000"/>
                <w:sz w:val="19"/>
                <w:szCs w:val="19"/>
                <w:lang w:val="es-ES"/>
              </w:rPr>
              <w:t>34,2%</w:t>
            </w:r>
          </w:p>
        </w:tc>
        <w:tc>
          <w:tcPr>
            <w:tcW w:w="709" w:type="dxa"/>
            <w:tcBorders>
              <w:left w:val="single" w:sz="4" w:space="0" w:color="auto"/>
              <w:right w:val="single" w:sz="4" w:space="0" w:color="auto"/>
            </w:tcBorders>
            <w:shd w:val="clear" w:color="auto" w:fill="C0C0C0"/>
            <w:vAlign w:val="center"/>
          </w:tcPr>
          <w:p w:rsidR="00E00210" w:rsidRPr="005D7C35" w:rsidRDefault="00E00210" w:rsidP="00240AFE">
            <w:pPr>
              <w:spacing w:after="0" w:line="240" w:lineRule="auto"/>
              <w:jc w:val="center"/>
              <w:rPr>
                <w:b/>
                <w:color w:val="000000"/>
                <w:sz w:val="19"/>
                <w:szCs w:val="19"/>
                <w:lang w:val="es-ES"/>
              </w:rPr>
            </w:pPr>
            <w:r w:rsidRPr="005D7C35">
              <w:rPr>
                <w:b/>
                <w:color w:val="000000"/>
                <w:sz w:val="19"/>
                <w:szCs w:val="19"/>
                <w:lang w:val="es-ES"/>
              </w:rPr>
              <w:t>5,2%</w:t>
            </w:r>
          </w:p>
        </w:tc>
        <w:tc>
          <w:tcPr>
            <w:tcW w:w="709" w:type="dxa"/>
            <w:tcBorders>
              <w:left w:val="single" w:sz="4" w:space="0" w:color="auto"/>
              <w:right w:val="nil"/>
            </w:tcBorders>
            <w:shd w:val="clear" w:color="auto" w:fill="C0C0C0"/>
            <w:vAlign w:val="center"/>
          </w:tcPr>
          <w:p w:rsidR="00E00210" w:rsidRPr="005D7C35" w:rsidRDefault="00E00210" w:rsidP="00240AFE">
            <w:pPr>
              <w:spacing w:after="0" w:line="240" w:lineRule="auto"/>
              <w:jc w:val="center"/>
              <w:rPr>
                <w:b/>
                <w:color w:val="000000"/>
                <w:sz w:val="19"/>
                <w:szCs w:val="19"/>
                <w:lang w:val="es-ES"/>
              </w:rPr>
            </w:pPr>
            <w:r w:rsidRPr="005D7C35">
              <w:rPr>
                <w:b/>
                <w:color w:val="000000"/>
                <w:sz w:val="19"/>
                <w:szCs w:val="19"/>
                <w:lang w:val="es-ES"/>
              </w:rPr>
              <w:t>1,2%</w:t>
            </w:r>
          </w:p>
        </w:tc>
      </w:tr>
      <w:tr w:rsidR="00E00210" w:rsidRPr="0005225D" w:rsidTr="008F0E7D">
        <w:trPr>
          <w:trHeight w:val="315"/>
          <w:jc w:val="center"/>
        </w:trPr>
        <w:tc>
          <w:tcPr>
            <w:tcW w:w="744" w:type="dxa"/>
            <w:tcBorders>
              <w:bottom w:val="single" w:sz="8" w:space="0" w:color="000000"/>
              <w:right w:val="single" w:sz="4" w:space="0" w:color="auto"/>
            </w:tcBorders>
            <w:vAlign w:val="center"/>
          </w:tcPr>
          <w:p w:rsidR="00E00210" w:rsidRPr="008F0E7D" w:rsidRDefault="00E00210" w:rsidP="00240AFE">
            <w:pPr>
              <w:spacing w:after="0" w:line="240" w:lineRule="auto"/>
              <w:jc w:val="center"/>
              <w:rPr>
                <w:b/>
                <w:bCs/>
                <w:color w:val="000000"/>
                <w:sz w:val="18"/>
                <w:szCs w:val="18"/>
                <w:lang w:val="es-ES"/>
              </w:rPr>
            </w:pPr>
            <w:r w:rsidRPr="008F0E7D">
              <w:rPr>
                <w:b/>
                <w:bCs/>
                <w:color w:val="000000"/>
                <w:sz w:val="18"/>
                <w:szCs w:val="18"/>
                <w:lang w:val="es-ES"/>
              </w:rPr>
              <w:t>EMEBS</w:t>
            </w:r>
          </w:p>
        </w:tc>
        <w:tc>
          <w:tcPr>
            <w:tcW w:w="958" w:type="dxa"/>
            <w:tcBorders>
              <w:left w:val="single" w:sz="4" w:space="0" w:color="auto"/>
              <w:bottom w:val="single" w:sz="8" w:space="0" w:color="000000"/>
            </w:tcBorders>
            <w:noWrap/>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13,5%</w:t>
            </w:r>
          </w:p>
        </w:tc>
        <w:tc>
          <w:tcPr>
            <w:tcW w:w="850" w:type="dxa"/>
            <w:tcBorders>
              <w:bottom w:val="single" w:sz="8" w:space="0" w:color="000000"/>
            </w:tcBorders>
            <w:noWrap/>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38,9%</w:t>
            </w:r>
          </w:p>
        </w:tc>
        <w:tc>
          <w:tcPr>
            <w:tcW w:w="709" w:type="dxa"/>
            <w:tcBorders>
              <w:bottom w:val="single" w:sz="8" w:space="0" w:color="000000"/>
            </w:tcBorders>
            <w:noWrap/>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0,0%</w:t>
            </w:r>
          </w:p>
        </w:tc>
        <w:tc>
          <w:tcPr>
            <w:tcW w:w="851" w:type="dxa"/>
            <w:tcBorders>
              <w:bottom w:val="single" w:sz="8" w:space="0" w:color="000000"/>
              <w:right w:val="single" w:sz="4" w:space="0" w:color="auto"/>
            </w:tcBorders>
            <w:noWrap/>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0,5%</w:t>
            </w:r>
          </w:p>
        </w:tc>
        <w:tc>
          <w:tcPr>
            <w:tcW w:w="708" w:type="dxa"/>
            <w:tcBorders>
              <w:top w:val="nil"/>
              <w:left w:val="single" w:sz="4" w:space="0" w:color="auto"/>
              <w:bottom w:val="single" w:sz="8" w:space="0" w:color="000000"/>
              <w:right w:val="single" w:sz="4" w:space="0" w:color="auto"/>
            </w:tcBorders>
            <w:noWrap/>
            <w:vAlign w:val="center"/>
          </w:tcPr>
          <w:p w:rsidR="00E00210" w:rsidRPr="008F0E7D" w:rsidRDefault="00E00210" w:rsidP="00240AFE">
            <w:pPr>
              <w:spacing w:after="0" w:line="240" w:lineRule="auto"/>
              <w:jc w:val="center"/>
              <w:rPr>
                <w:b/>
                <w:color w:val="000000"/>
                <w:sz w:val="19"/>
                <w:szCs w:val="19"/>
                <w:lang w:val="es-ES"/>
              </w:rPr>
            </w:pPr>
            <w:r w:rsidRPr="008F0E7D">
              <w:rPr>
                <w:b/>
                <w:color w:val="000000"/>
                <w:sz w:val="19"/>
                <w:szCs w:val="19"/>
                <w:lang w:val="es-ES"/>
              </w:rPr>
              <w:t>52,9%</w:t>
            </w:r>
          </w:p>
        </w:tc>
        <w:tc>
          <w:tcPr>
            <w:tcW w:w="993" w:type="dxa"/>
            <w:tcBorders>
              <w:left w:val="single" w:sz="4" w:space="0" w:color="auto"/>
            </w:tcBorders>
            <w:noWrap/>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9,6%</w:t>
            </w:r>
          </w:p>
        </w:tc>
        <w:tc>
          <w:tcPr>
            <w:tcW w:w="850" w:type="dxa"/>
            <w:noWrap/>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15,8%</w:t>
            </w:r>
          </w:p>
        </w:tc>
        <w:tc>
          <w:tcPr>
            <w:tcW w:w="851" w:type="dxa"/>
            <w:tcBorders>
              <w:right w:val="single" w:sz="4" w:space="0" w:color="auto"/>
            </w:tcBorders>
            <w:noWrap/>
            <w:vAlign w:val="center"/>
          </w:tcPr>
          <w:p w:rsidR="00E00210" w:rsidRPr="008F0E7D" w:rsidRDefault="00E00210" w:rsidP="00240AFE">
            <w:pPr>
              <w:spacing w:after="0" w:line="240" w:lineRule="auto"/>
              <w:jc w:val="center"/>
              <w:rPr>
                <w:color w:val="000000"/>
                <w:sz w:val="19"/>
                <w:szCs w:val="19"/>
                <w:lang w:val="es-ES"/>
              </w:rPr>
            </w:pPr>
            <w:r w:rsidRPr="008F0E7D">
              <w:rPr>
                <w:color w:val="000000"/>
                <w:sz w:val="19"/>
                <w:szCs w:val="19"/>
                <w:lang w:val="es-ES"/>
              </w:rPr>
              <w:t>20,6%</w:t>
            </w:r>
          </w:p>
        </w:tc>
        <w:tc>
          <w:tcPr>
            <w:tcW w:w="708" w:type="dxa"/>
            <w:tcBorders>
              <w:top w:val="nil"/>
              <w:left w:val="single" w:sz="4" w:space="0" w:color="auto"/>
              <w:bottom w:val="single" w:sz="8" w:space="0" w:color="000000"/>
              <w:right w:val="single" w:sz="4" w:space="0" w:color="auto"/>
            </w:tcBorders>
            <w:noWrap/>
            <w:vAlign w:val="center"/>
          </w:tcPr>
          <w:p w:rsidR="00E00210" w:rsidRPr="008F0E7D" w:rsidRDefault="00E00210" w:rsidP="00240AFE">
            <w:pPr>
              <w:spacing w:after="0" w:line="240" w:lineRule="auto"/>
              <w:jc w:val="center"/>
              <w:rPr>
                <w:b/>
                <w:color w:val="000000"/>
                <w:sz w:val="19"/>
                <w:szCs w:val="19"/>
                <w:lang w:val="es-ES"/>
              </w:rPr>
            </w:pPr>
            <w:r w:rsidRPr="008F0E7D">
              <w:rPr>
                <w:b/>
                <w:color w:val="000000"/>
                <w:sz w:val="19"/>
                <w:szCs w:val="19"/>
                <w:lang w:val="es-ES"/>
              </w:rPr>
              <w:t>46,1%</w:t>
            </w:r>
          </w:p>
        </w:tc>
        <w:tc>
          <w:tcPr>
            <w:tcW w:w="709" w:type="dxa"/>
            <w:tcBorders>
              <w:left w:val="single" w:sz="4" w:space="0" w:color="auto"/>
              <w:bottom w:val="single" w:sz="8" w:space="0" w:color="000000"/>
              <w:right w:val="single" w:sz="4" w:space="0" w:color="auto"/>
            </w:tcBorders>
            <w:noWrap/>
            <w:vAlign w:val="center"/>
          </w:tcPr>
          <w:p w:rsidR="00E00210" w:rsidRPr="005D7C35" w:rsidRDefault="00E00210" w:rsidP="00240AFE">
            <w:pPr>
              <w:spacing w:after="0" w:line="240" w:lineRule="auto"/>
              <w:jc w:val="center"/>
              <w:rPr>
                <w:b/>
                <w:color w:val="000000"/>
                <w:sz w:val="19"/>
                <w:szCs w:val="19"/>
                <w:lang w:val="es-ES"/>
              </w:rPr>
            </w:pPr>
            <w:r w:rsidRPr="005D7C35">
              <w:rPr>
                <w:b/>
                <w:color w:val="000000"/>
                <w:sz w:val="19"/>
                <w:szCs w:val="19"/>
                <w:lang w:val="es-ES"/>
              </w:rPr>
              <w:t>0,0%</w:t>
            </w:r>
          </w:p>
        </w:tc>
        <w:tc>
          <w:tcPr>
            <w:tcW w:w="709" w:type="dxa"/>
            <w:tcBorders>
              <w:left w:val="single" w:sz="4" w:space="0" w:color="auto"/>
            </w:tcBorders>
            <w:noWrap/>
            <w:vAlign w:val="center"/>
          </w:tcPr>
          <w:p w:rsidR="00E00210" w:rsidRPr="005D7C35" w:rsidRDefault="00E00210" w:rsidP="00240AFE">
            <w:pPr>
              <w:spacing w:after="0" w:line="240" w:lineRule="auto"/>
              <w:jc w:val="center"/>
              <w:rPr>
                <w:b/>
                <w:color w:val="000000"/>
                <w:sz w:val="19"/>
                <w:szCs w:val="19"/>
                <w:lang w:val="es-ES"/>
              </w:rPr>
            </w:pPr>
            <w:r w:rsidRPr="005D7C35">
              <w:rPr>
                <w:b/>
                <w:color w:val="000000"/>
                <w:sz w:val="19"/>
                <w:szCs w:val="19"/>
                <w:lang w:val="es-ES"/>
              </w:rPr>
              <w:t>1,0%</w:t>
            </w:r>
          </w:p>
        </w:tc>
      </w:tr>
    </w:tbl>
    <w:p w:rsidR="00722E9F" w:rsidRPr="0088363B" w:rsidRDefault="00434FF6" w:rsidP="00434FF6">
      <w:pPr>
        <w:shd w:val="clear" w:color="auto" w:fill="FFFFFF"/>
        <w:spacing w:after="0" w:line="240" w:lineRule="auto"/>
        <w:jc w:val="both"/>
        <w:rPr>
          <w:lang w:val="es-ES"/>
        </w:rPr>
      </w:pPr>
      <w:r w:rsidRPr="0088363B">
        <w:rPr>
          <w:lang w:val="es-ES"/>
        </w:rPr>
        <w:t xml:space="preserve">Fuente: VIANA, M. P. </w:t>
      </w:r>
      <w:r w:rsidRPr="0088363B">
        <w:rPr>
          <w:b/>
          <w:bCs/>
          <w:lang w:val="es-ES"/>
        </w:rPr>
        <w:t xml:space="preserve">Recursos financieros descentralizados para la escuela pública: </w:t>
      </w:r>
      <w:r w:rsidR="00A34ED9" w:rsidRPr="0088363B">
        <w:rPr>
          <w:b/>
          <w:bCs/>
          <w:lang w:val="es-ES"/>
        </w:rPr>
        <w:t>una</w:t>
      </w:r>
      <w:r w:rsidRPr="0088363B">
        <w:rPr>
          <w:b/>
          <w:bCs/>
          <w:lang w:val="es-ES"/>
        </w:rPr>
        <w:t xml:space="preserve"> </w:t>
      </w:r>
      <w:r w:rsidR="00A34ED9" w:rsidRPr="0088363B">
        <w:rPr>
          <w:b/>
          <w:bCs/>
          <w:lang w:val="es-ES"/>
        </w:rPr>
        <w:t>política</w:t>
      </w:r>
      <w:r w:rsidRPr="0088363B">
        <w:rPr>
          <w:b/>
          <w:bCs/>
          <w:lang w:val="es-ES"/>
        </w:rPr>
        <w:t xml:space="preserve"> necesaria.</w:t>
      </w:r>
      <w:r w:rsidRPr="0088363B">
        <w:rPr>
          <w:lang w:val="es-ES"/>
        </w:rPr>
        <w:t xml:space="preserve"> Disertación (Maestría) – FEUSP, San Pablo, 2015, p.293</w:t>
      </w:r>
      <w:r w:rsidR="00E00210" w:rsidRPr="0088363B">
        <w:rPr>
          <w:lang w:val="es-ES"/>
        </w:rPr>
        <w:tab/>
      </w:r>
    </w:p>
    <w:p w:rsidR="00E00210" w:rsidRPr="0088363B" w:rsidRDefault="00E00210" w:rsidP="00E00210">
      <w:pPr>
        <w:shd w:val="clear" w:color="auto" w:fill="FFFFFF"/>
        <w:spacing w:after="0" w:line="360" w:lineRule="auto"/>
        <w:jc w:val="both"/>
        <w:rPr>
          <w:lang w:val="es-ES"/>
        </w:rPr>
      </w:pPr>
    </w:p>
    <w:p w:rsidR="00434FF6" w:rsidRPr="000D1335" w:rsidRDefault="00434FF6" w:rsidP="00E00210">
      <w:pPr>
        <w:shd w:val="clear" w:color="auto" w:fill="FFFFFF"/>
        <w:spacing w:after="0" w:line="360" w:lineRule="auto"/>
        <w:jc w:val="both"/>
        <w:rPr>
          <w:sz w:val="24"/>
          <w:szCs w:val="24"/>
          <w:lang w:val="es-ES"/>
        </w:rPr>
      </w:pPr>
      <w:r w:rsidRPr="000D1335">
        <w:rPr>
          <w:sz w:val="24"/>
          <w:szCs w:val="24"/>
          <w:lang w:val="es-ES"/>
        </w:rPr>
        <w:tab/>
      </w:r>
      <w:r w:rsidR="00EE24EB" w:rsidRPr="000D1335">
        <w:rPr>
          <w:sz w:val="24"/>
          <w:szCs w:val="24"/>
          <w:lang w:val="es-ES"/>
        </w:rPr>
        <w:t>La tabla</w:t>
      </w:r>
      <w:r w:rsidR="009003FE" w:rsidRPr="000D1335">
        <w:rPr>
          <w:sz w:val="24"/>
          <w:szCs w:val="24"/>
          <w:lang w:val="es-ES"/>
        </w:rPr>
        <w:t xml:space="preserve"> </w:t>
      </w:r>
      <w:r w:rsidR="001F439B">
        <w:rPr>
          <w:sz w:val="24"/>
          <w:szCs w:val="24"/>
          <w:lang w:val="es-ES"/>
        </w:rPr>
        <w:t>2</w:t>
      </w:r>
      <w:r w:rsidR="00EE24EB" w:rsidRPr="000D1335">
        <w:rPr>
          <w:sz w:val="24"/>
          <w:szCs w:val="24"/>
          <w:lang w:val="es-ES"/>
        </w:rPr>
        <w:t xml:space="preserve"> permite dilucidar el p</w:t>
      </w:r>
      <w:r w:rsidR="00754B75" w:rsidRPr="000D1335">
        <w:rPr>
          <w:sz w:val="24"/>
          <w:szCs w:val="24"/>
          <w:lang w:val="es-ES"/>
        </w:rPr>
        <w:t xml:space="preserve">orcentual </w:t>
      </w:r>
      <w:r w:rsidR="009003FE" w:rsidRPr="000D1335">
        <w:rPr>
          <w:sz w:val="24"/>
          <w:szCs w:val="24"/>
          <w:lang w:val="es-ES"/>
        </w:rPr>
        <w:t xml:space="preserve">promedio </w:t>
      </w:r>
      <w:r w:rsidR="00754B75" w:rsidRPr="000D1335">
        <w:rPr>
          <w:sz w:val="24"/>
          <w:szCs w:val="24"/>
          <w:lang w:val="es-ES"/>
        </w:rPr>
        <w:t>que las escuelas investigadas invirtieron en cada categoría de gasto, durante los siete años investigados.</w:t>
      </w:r>
      <w:r w:rsidR="009003FE" w:rsidRPr="000D1335">
        <w:rPr>
          <w:sz w:val="24"/>
          <w:szCs w:val="24"/>
          <w:lang w:val="es-ES"/>
        </w:rPr>
        <w:t xml:space="preserve"> </w:t>
      </w:r>
      <w:r w:rsidR="00754B75" w:rsidRPr="000D1335">
        <w:rPr>
          <w:sz w:val="24"/>
          <w:szCs w:val="24"/>
          <w:lang w:val="es-ES"/>
        </w:rPr>
        <w:t xml:space="preserve">El principal aspecto </w:t>
      </w:r>
      <w:r w:rsidR="009003FE" w:rsidRPr="000D1335">
        <w:rPr>
          <w:sz w:val="24"/>
          <w:szCs w:val="24"/>
          <w:lang w:val="es-ES"/>
        </w:rPr>
        <w:t>a destacar es lo</w:t>
      </w:r>
      <w:r w:rsidR="00754B75" w:rsidRPr="000D1335">
        <w:rPr>
          <w:sz w:val="24"/>
          <w:szCs w:val="24"/>
          <w:lang w:val="es-ES"/>
        </w:rPr>
        <w:t xml:space="preserve"> poco</w:t>
      </w:r>
      <w:r w:rsidR="009003FE" w:rsidRPr="000D1335">
        <w:rPr>
          <w:sz w:val="24"/>
          <w:szCs w:val="24"/>
          <w:lang w:val="es-ES"/>
        </w:rPr>
        <w:t xml:space="preserve"> que gastan</w:t>
      </w:r>
      <w:r w:rsidR="00754B75" w:rsidRPr="000D1335">
        <w:rPr>
          <w:sz w:val="24"/>
          <w:szCs w:val="24"/>
          <w:lang w:val="es-ES"/>
        </w:rPr>
        <w:t xml:space="preserve"> las escuelas </w:t>
      </w:r>
      <w:r w:rsidR="009003FE" w:rsidRPr="000D1335">
        <w:rPr>
          <w:sz w:val="24"/>
          <w:szCs w:val="24"/>
          <w:lang w:val="es-ES"/>
        </w:rPr>
        <w:t xml:space="preserve">en </w:t>
      </w:r>
      <w:r w:rsidR="00754B75" w:rsidRPr="000D1335">
        <w:rPr>
          <w:sz w:val="24"/>
          <w:szCs w:val="24"/>
          <w:lang w:val="es-ES"/>
        </w:rPr>
        <w:t>servicios pedagógicos y culturales</w:t>
      </w:r>
      <w:r w:rsidR="009003FE" w:rsidRPr="000D1335">
        <w:rPr>
          <w:sz w:val="24"/>
          <w:szCs w:val="24"/>
          <w:lang w:val="es-ES"/>
        </w:rPr>
        <w:t>:</w:t>
      </w:r>
      <w:r w:rsidR="00754B75" w:rsidRPr="000D1335">
        <w:rPr>
          <w:sz w:val="24"/>
          <w:szCs w:val="24"/>
          <w:lang w:val="es-ES"/>
        </w:rPr>
        <w:t xml:space="preserve"> </w:t>
      </w:r>
      <w:r w:rsidR="009003FE" w:rsidRPr="000D1335">
        <w:rPr>
          <w:sz w:val="24"/>
          <w:szCs w:val="24"/>
          <w:lang w:val="es-ES"/>
        </w:rPr>
        <w:t>nada</w:t>
      </w:r>
      <w:r w:rsidR="00754B75" w:rsidRPr="000D1335">
        <w:rPr>
          <w:sz w:val="24"/>
          <w:szCs w:val="24"/>
          <w:lang w:val="es-ES"/>
        </w:rPr>
        <w:t xml:space="preserve"> en el caso de CIEJA, 2,9% en el caso de </w:t>
      </w:r>
      <w:smartTag w:uri="urn:schemas-microsoft-com:office:smarttags" w:element="PersonName">
        <w:smartTagPr>
          <w:attr w:name="ProductID" w:val="La EMEI"/>
        </w:smartTagPr>
        <w:r w:rsidR="00754B75" w:rsidRPr="000D1335">
          <w:rPr>
            <w:sz w:val="24"/>
            <w:szCs w:val="24"/>
            <w:lang w:val="es-ES"/>
          </w:rPr>
          <w:t>la EMEI</w:t>
        </w:r>
      </w:smartTag>
      <w:r w:rsidR="00754B75" w:rsidRPr="000D1335">
        <w:rPr>
          <w:sz w:val="24"/>
          <w:szCs w:val="24"/>
          <w:lang w:val="es-ES"/>
        </w:rPr>
        <w:t xml:space="preserve">, 3,1% en el CEI y 8,5% en </w:t>
      </w:r>
      <w:smartTag w:uri="urn:schemas-microsoft-com:office:smarttags" w:element="PersonName">
        <w:smartTagPr>
          <w:attr w:name="ProductID" w:val="la EMEF. En"/>
        </w:smartTagPr>
        <w:r w:rsidR="00754B75" w:rsidRPr="000D1335">
          <w:rPr>
            <w:sz w:val="24"/>
            <w:szCs w:val="24"/>
            <w:lang w:val="es-ES"/>
          </w:rPr>
          <w:t>la EMEF. En</w:t>
        </w:r>
      </w:smartTag>
      <w:r w:rsidR="00FE26F6" w:rsidRPr="000D1335">
        <w:rPr>
          <w:sz w:val="24"/>
          <w:szCs w:val="24"/>
          <w:lang w:val="es-ES"/>
        </w:rPr>
        <w:t xml:space="preserve"> comparación con el</w:t>
      </w:r>
      <w:r w:rsidR="00754B75" w:rsidRPr="000D1335">
        <w:rPr>
          <w:sz w:val="24"/>
          <w:szCs w:val="24"/>
          <w:lang w:val="es-ES"/>
        </w:rPr>
        <w:t xml:space="preserve"> gasto </w:t>
      </w:r>
      <w:r w:rsidR="009003FE" w:rsidRPr="000D1335">
        <w:rPr>
          <w:sz w:val="24"/>
          <w:szCs w:val="24"/>
          <w:lang w:val="es-ES"/>
        </w:rPr>
        <w:t xml:space="preserve">en </w:t>
      </w:r>
      <w:r w:rsidR="00754B75" w:rsidRPr="000D1335">
        <w:rPr>
          <w:sz w:val="24"/>
          <w:szCs w:val="24"/>
          <w:lang w:val="es-ES"/>
        </w:rPr>
        <w:t xml:space="preserve">materiales y servicios de mantenimiento y estructura de la escuela, sobra </w:t>
      </w:r>
      <w:r w:rsidR="00D01BF2" w:rsidRPr="000D1335">
        <w:rPr>
          <w:sz w:val="24"/>
          <w:szCs w:val="24"/>
          <w:lang w:val="es-ES"/>
        </w:rPr>
        <w:t xml:space="preserve">muy </w:t>
      </w:r>
      <w:r w:rsidR="00754B75" w:rsidRPr="000D1335">
        <w:rPr>
          <w:sz w:val="24"/>
          <w:szCs w:val="24"/>
          <w:lang w:val="es-ES"/>
        </w:rPr>
        <w:t xml:space="preserve">poco </w:t>
      </w:r>
      <w:r w:rsidR="00754B75" w:rsidRPr="006476D4">
        <w:rPr>
          <w:sz w:val="24"/>
          <w:szCs w:val="24"/>
          <w:lang w:val="es-ES"/>
        </w:rPr>
        <w:t xml:space="preserve">para gastos </w:t>
      </w:r>
      <w:r w:rsidR="00D01BF2" w:rsidRPr="006476D4">
        <w:rPr>
          <w:sz w:val="24"/>
          <w:szCs w:val="24"/>
          <w:lang w:val="es-ES"/>
        </w:rPr>
        <w:t xml:space="preserve">en </w:t>
      </w:r>
      <w:r w:rsidR="00754B75" w:rsidRPr="006476D4">
        <w:rPr>
          <w:sz w:val="24"/>
          <w:szCs w:val="24"/>
          <w:lang w:val="es-ES"/>
        </w:rPr>
        <w:t xml:space="preserve">servicios pedagógicos efectivos. </w:t>
      </w:r>
      <w:r w:rsidR="00D01BF2" w:rsidRPr="006476D4">
        <w:rPr>
          <w:sz w:val="24"/>
          <w:szCs w:val="24"/>
          <w:lang w:val="es-ES"/>
        </w:rPr>
        <w:t>También fue mínimo</w:t>
      </w:r>
      <w:r w:rsidR="00D01BF2" w:rsidRPr="006476D4" w:rsidDel="00D01BF2">
        <w:rPr>
          <w:sz w:val="24"/>
          <w:szCs w:val="24"/>
          <w:lang w:val="es-ES"/>
        </w:rPr>
        <w:t xml:space="preserve"> </w:t>
      </w:r>
      <w:r w:rsidR="00D01BF2" w:rsidRPr="006476D4">
        <w:rPr>
          <w:sz w:val="24"/>
          <w:szCs w:val="24"/>
          <w:lang w:val="es-ES"/>
        </w:rPr>
        <w:t xml:space="preserve">el valor invertido por las escuelas en </w:t>
      </w:r>
      <w:r w:rsidR="00754B75" w:rsidRPr="006476D4">
        <w:rPr>
          <w:sz w:val="24"/>
          <w:szCs w:val="24"/>
          <w:lang w:val="es-ES"/>
        </w:rPr>
        <w:t>servicios de transporte para excursiones</w:t>
      </w:r>
      <w:r w:rsidR="00D01BF2" w:rsidRPr="006476D4">
        <w:rPr>
          <w:sz w:val="24"/>
          <w:szCs w:val="24"/>
          <w:lang w:val="es-ES"/>
        </w:rPr>
        <w:t xml:space="preserve">: </w:t>
      </w:r>
      <w:r w:rsidR="00754B75" w:rsidRPr="006476D4">
        <w:rPr>
          <w:sz w:val="24"/>
          <w:szCs w:val="24"/>
          <w:lang w:val="es-ES"/>
        </w:rPr>
        <w:t xml:space="preserve">no ocurrió en el CEI y </w:t>
      </w:r>
      <w:r w:rsidR="00D01BF2" w:rsidRPr="006476D4">
        <w:rPr>
          <w:sz w:val="24"/>
          <w:szCs w:val="24"/>
          <w:lang w:val="es-ES"/>
        </w:rPr>
        <w:t xml:space="preserve">en el </w:t>
      </w:r>
      <w:r w:rsidR="00754B75" w:rsidRPr="006476D4">
        <w:rPr>
          <w:sz w:val="24"/>
          <w:szCs w:val="24"/>
          <w:lang w:val="es-ES"/>
        </w:rPr>
        <w:t>CIEJ</w:t>
      </w:r>
      <w:r w:rsidR="005D7C35" w:rsidRPr="006476D4">
        <w:rPr>
          <w:sz w:val="24"/>
          <w:szCs w:val="24"/>
          <w:lang w:val="es-ES"/>
        </w:rPr>
        <w:t>A</w:t>
      </w:r>
      <w:r w:rsidR="00D01BF2" w:rsidRPr="006476D4">
        <w:rPr>
          <w:sz w:val="24"/>
          <w:szCs w:val="24"/>
          <w:lang w:val="es-ES"/>
        </w:rPr>
        <w:t>, representando solo el</w:t>
      </w:r>
      <w:r w:rsidR="00754B75" w:rsidRPr="006476D4">
        <w:rPr>
          <w:sz w:val="24"/>
          <w:szCs w:val="24"/>
          <w:lang w:val="es-ES"/>
        </w:rPr>
        <w:t xml:space="preserve"> 0,9% en </w:t>
      </w:r>
      <w:smartTag w:uri="urn:schemas-microsoft-com:office:smarttags" w:element="PersonName">
        <w:smartTagPr>
          <w:attr w:name="ProductID" w:val="La EMEI"/>
        </w:smartTagPr>
        <w:r w:rsidR="00754B75" w:rsidRPr="006476D4">
          <w:rPr>
            <w:sz w:val="24"/>
            <w:szCs w:val="24"/>
            <w:lang w:val="es-ES"/>
          </w:rPr>
          <w:t>la EMEI</w:t>
        </w:r>
      </w:smartTag>
      <w:r w:rsidR="00754B75" w:rsidRPr="006476D4">
        <w:rPr>
          <w:sz w:val="24"/>
          <w:szCs w:val="24"/>
          <w:lang w:val="es-ES"/>
        </w:rPr>
        <w:t xml:space="preserve"> y </w:t>
      </w:r>
      <w:r w:rsidR="00D01BF2" w:rsidRPr="006476D4">
        <w:rPr>
          <w:sz w:val="24"/>
          <w:szCs w:val="24"/>
          <w:lang w:val="es-ES"/>
        </w:rPr>
        <w:t xml:space="preserve">el </w:t>
      </w:r>
      <w:r w:rsidR="00754B75" w:rsidRPr="006476D4">
        <w:rPr>
          <w:sz w:val="24"/>
          <w:szCs w:val="24"/>
          <w:lang w:val="es-ES"/>
        </w:rPr>
        <w:t xml:space="preserve">2,1% en </w:t>
      </w:r>
      <w:smartTag w:uri="urn:schemas-microsoft-com:office:smarttags" w:element="PersonName">
        <w:smartTagPr>
          <w:attr w:name="ProductID" w:val="la EMEF."/>
        </w:smartTagPr>
        <w:r w:rsidR="00754B75" w:rsidRPr="006476D4">
          <w:rPr>
            <w:sz w:val="24"/>
            <w:szCs w:val="24"/>
            <w:lang w:val="es-ES"/>
          </w:rPr>
          <w:t>la EMEF.</w:t>
        </w:r>
      </w:smartTag>
    </w:p>
    <w:p w:rsidR="00754B75" w:rsidRPr="000D1335" w:rsidRDefault="00490488" w:rsidP="00E00210">
      <w:pPr>
        <w:shd w:val="clear" w:color="auto" w:fill="FFFFFF"/>
        <w:spacing w:after="0" w:line="360" w:lineRule="auto"/>
        <w:jc w:val="both"/>
        <w:rPr>
          <w:sz w:val="24"/>
          <w:szCs w:val="24"/>
          <w:lang w:val="es-ES"/>
        </w:rPr>
      </w:pPr>
      <w:r w:rsidRPr="000D1335">
        <w:rPr>
          <w:sz w:val="24"/>
          <w:szCs w:val="24"/>
          <w:lang w:val="es-ES"/>
        </w:rPr>
        <w:tab/>
        <w:t>El gráfico que sigue ilustra mejor los da</w:t>
      </w:r>
      <w:r w:rsidR="00D01BF2" w:rsidRPr="000D1335">
        <w:rPr>
          <w:sz w:val="24"/>
          <w:szCs w:val="24"/>
          <w:lang w:val="es-ES"/>
        </w:rPr>
        <w:t>t</w:t>
      </w:r>
      <w:r w:rsidRPr="000D1335">
        <w:rPr>
          <w:sz w:val="24"/>
          <w:szCs w:val="24"/>
          <w:lang w:val="es-ES"/>
        </w:rPr>
        <w:t xml:space="preserve">os </w:t>
      </w:r>
      <w:r w:rsidR="00D01BF2" w:rsidRPr="000D1335">
        <w:rPr>
          <w:sz w:val="24"/>
          <w:szCs w:val="24"/>
          <w:lang w:val="es-ES"/>
        </w:rPr>
        <w:t>de</w:t>
      </w:r>
      <w:r w:rsidRPr="000D1335">
        <w:rPr>
          <w:sz w:val="24"/>
          <w:szCs w:val="24"/>
          <w:lang w:val="es-ES"/>
        </w:rPr>
        <w:t xml:space="preserve"> la tabla anterior:</w:t>
      </w:r>
    </w:p>
    <w:p w:rsidR="00490488" w:rsidRPr="000D1335" w:rsidRDefault="00490488" w:rsidP="00511DB4">
      <w:pPr>
        <w:pStyle w:val="Epgrafe"/>
        <w:jc w:val="center"/>
        <w:rPr>
          <w:sz w:val="24"/>
          <w:szCs w:val="24"/>
          <w:lang w:val="es-ES"/>
        </w:rPr>
      </w:pPr>
      <w:r w:rsidRPr="000D1335">
        <w:rPr>
          <w:rFonts w:eastAsia="Calibri"/>
          <w:smallCaps w:val="0"/>
          <w:color w:val="auto"/>
          <w:spacing w:val="0"/>
          <w:sz w:val="24"/>
          <w:szCs w:val="24"/>
          <w:lang w:val="es-ES" w:eastAsia="en-US"/>
        </w:rPr>
        <w:lastRenderedPageBreak/>
        <w:t xml:space="preserve">Gráfico </w:t>
      </w:r>
      <w:r w:rsidR="00057598" w:rsidRPr="000D1335">
        <w:rPr>
          <w:rFonts w:eastAsia="Calibri"/>
          <w:smallCaps w:val="0"/>
          <w:color w:val="auto"/>
          <w:spacing w:val="0"/>
          <w:sz w:val="24"/>
          <w:szCs w:val="24"/>
          <w:lang w:val="es-ES" w:eastAsia="en-US"/>
        </w:rPr>
        <w:fldChar w:fldCharType="begin"/>
      </w:r>
      <w:r w:rsidRPr="000D1335">
        <w:rPr>
          <w:rFonts w:eastAsia="Calibri"/>
          <w:smallCaps w:val="0"/>
          <w:color w:val="auto"/>
          <w:spacing w:val="0"/>
          <w:sz w:val="24"/>
          <w:szCs w:val="24"/>
          <w:lang w:val="es-ES" w:eastAsia="en-US"/>
        </w:rPr>
        <w:instrText xml:space="preserve"> SEQ Gráfico \* ARABIC </w:instrText>
      </w:r>
      <w:r w:rsidR="00057598" w:rsidRPr="000D1335">
        <w:rPr>
          <w:rFonts w:eastAsia="Calibri"/>
          <w:smallCaps w:val="0"/>
          <w:color w:val="auto"/>
          <w:spacing w:val="0"/>
          <w:sz w:val="24"/>
          <w:szCs w:val="24"/>
          <w:lang w:val="es-ES" w:eastAsia="en-US"/>
        </w:rPr>
        <w:fldChar w:fldCharType="separate"/>
      </w:r>
      <w:r w:rsidR="00495033">
        <w:rPr>
          <w:rFonts w:eastAsia="Calibri"/>
          <w:smallCaps w:val="0"/>
          <w:noProof/>
          <w:color w:val="auto"/>
          <w:spacing w:val="0"/>
          <w:sz w:val="24"/>
          <w:szCs w:val="24"/>
          <w:lang w:val="es-ES" w:eastAsia="en-US"/>
        </w:rPr>
        <w:t>1</w:t>
      </w:r>
      <w:r w:rsidR="00057598" w:rsidRPr="000D1335">
        <w:rPr>
          <w:rFonts w:eastAsia="Calibri"/>
          <w:smallCaps w:val="0"/>
          <w:color w:val="auto"/>
          <w:spacing w:val="0"/>
          <w:sz w:val="24"/>
          <w:szCs w:val="24"/>
          <w:lang w:val="es-ES" w:eastAsia="en-US"/>
        </w:rPr>
        <w:fldChar w:fldCharType="end"/>
      </w:r>
      <w:r w:rsidRPr="000D1335">
        <w:rPr>
          <w:rFonts w:eastAsia="Calibri"/>
          <w:smallCaps w:val="0"/>
          <w:color w:val="auto"/>
          <w:spacing w:val="0"/>
          <w:sz w:val="24"/>
          <w:szCs w:val="24"/>
          <w:lang w:val="es-ES" w:eastAsia="en-US"/>
        </w:rPr>
        <w:t xml:space="preserve">: </w:t>
      </w:r>
      <w:r w:rsidR="00A34ED9" w:rsidRPr="000D1335">
        <w:rPr>
          <w:rFonts w:eastAsia="Calibri"/>
          <w:smallCaps w:val="0"/>
          <w:color w:val="auto"/>
          <w:spacing w:val="0"/>
          <w:sz w:val="24"/>
          <w:szCs w:val="24"/>
          <w:lang w:val="es-ES" w:eastAsia="en-US"/>
        </w:rPr>
        <w:t>Sumas porcentuales</w:t>
      </w:r>
      <w:r w:rsidRPr="000D1335">
        <w:rPr>
          <w:rFonts w:eastAsia="Calibri"/>
          <w:smallCaps w:val="0"/>
          <w:color w:val="auto"/>
          <w:spacing w:val="0"/>
          <w:sz w:val="24"/>
          <w:szCs w:val="24"/>
          <w:lang w:val="es-ES" w:eastAsia="en-US"/>
        </w:rPr>
        <w:t xml:space="preserve"> </w:t>
      </w:r>
      <w:r w:rsidR="00A34ED9" w:rsidRPr="000D1335">
        <w:rPr>
          <w:rFonts w:eastAsia="Calibri"/>
          <w:smallCaps w:val="0"/>
          <w:color w:val="auto"/>
          <w:spacing w:val="0"/>
          <w:sz w:val="24"/>
          <w:szCs w:val="24"/>
          <w:lang w:val="es-ES" w:eastAsia="en-US"/>
        </w:rPr>
        <w:t>de la inversión de los recursos transferidos a las escuelas investigadas por el PTRF y</w:t>
      </w:r>
      <w:r w:rsidRPr="000D1335">
        <w:rPr>
          <w:rFonts w:eastAsia="Calibri"/>
          <w:smallCaps w:val="0"/>
          <w:color w:val="auto"/>
          <w:spacing w:val="0"/>
          <w:sz w:val="24"/>
          <w:szCs w:val="24"/>
          <w:lang w:val="es-ES" w:eastAsia="en-US"/>
        </w:rPr>
        <w:t xml:space="preserve"> PDDE (%) </w:t>
      </w:r>
      <w:r w:rsidR="00A34ED9" w:rsidRPr="000D1335">
        <w:rPr>
          <w:rFonts w:eastAsia="Calibri"/>
          <w:smallCaps w:val="0"/>
          <w:color w:val="auto"/>
          <w:spacing w:val="0"/>
          <w:sz w:val="24"/>
          <w:szCs w:val="24"/>
          <w:lang w:val="es-ES" w:eastAsia="en-US"/>
        </w:rPr>
        <w:t>clasificados</w:t>
      </w:r>
      <w:r w:rsidRPr="000D1335">
        <w:rPr>
          <w:rFonts w:eastAsia="Calibri"/>
          <w:smallCaps w:val="0"/>
          <w:color w:val="auto"/>
          <w:spacing w:val="0"/>
          <w:sz w:val="24"/>
          <w:szCs w:val="24"/>
          <w:lang w:val="es-ES" w:eastAsia="en-US"/>
        </w:rPr>
        <w:t xml:space="preserve"> por </w:t>
      </w:r>
      <w:r w:rsidR="00A34ED9" w:rsidRPr="000D1335">
        <w:rPr>
          <w:rFonts w:eastAsia="Calibri"/>
          <w:smallCaps w:val="0"/>
          <w:color w:val="auto"/>
          <w:spacing w:val="0"/>
          <w:sz w:val="24"/>
          <w:szCs w:val="24"/>
          <w:lang w:val="es-ES" w:eastAsia="en-US"/>
        </w:rPr>
        <w:t>categorías</w:t>
      </w:r>
      <w:r w:rsidRPr="000D1335">
        <w:rPr>
          <w:rFonts w:eastAsia="Calibri"/>
          <w:smallCaps w:val="0"/>
          <w:color w:val="auto"/>
          <w:spacing w:val="0"/>
          <w:sz w:val="24"/>
          <w:szCs w:val="24"/>
          <w:lang w:val="es-ES" w:eastAsia="en-US"/>
        </w:rPr>
        <w:t xml:space="preserve"> de </w:t>
      </w:r>
      <w:r w:rsidR="00A34ED9" w:rsidRPr="000D1335">
        <w:rPr>
          <w:rFonts w:eastAsia="Calibri"/>
          <w:smallCaps w:val="0"/>
          <w:color w:val="auto"/>
          <w:spacing w:val="0"/>
          <w:sz w:val="24"/>
          <w:szCs w:val="24"/>
          <w:lang w:val="es-ES" w:eastAsia="en-US"/>
        </w:rPr>
        <w:t>gastos (promedio</w:t>
      </w:r>
      <w:r w:rsidRPr="000D1335">
        <w:rPr>
          <w:rFonts w:eastAsia="Calibri"/>
          <w:smallCaps w:val="0"/>
          <w:color w:val="auto"/>
          <w:spacing w:val="0"/>
          <w:sz w:val="24"/>
          <w:szCs w:val="24"/>
          <w:lang w:val="es-ES" w:eastAsia="en-US"/>
        </w:rPr>
        <w:t xml:space="preserve"> entre </w:t>
      </w:r>
      <w:r w:rsidR="00A34ED9" w:rsidRPr="000D1335">
        <w:rPr>
          <w:rFonts w:eastAsia="Calibri"/>
          <w:smallCaps w:val="0"/>
          <w:color w:val="auto"/>
          <w:spacing w:val="0"/>
          <w:sz w:val="24"/>
          <w:szCs w:val="24"/>
          <w:lang w:val="es-ES" w:eastAsia="en-US"/>
        </w:rPr>
        <w:t>los añ</w:t>
      </w:r>
      <w:r w:rsidRPr="000D1335">
        <w:rPr>
          <w:rFonts w:eastAsia="Calibri"/>
          <w:smallCaps w:val="0"/>
          <w:color w:val="auto"/>
          <w:spacing w:val="0"/>
          <w:sz w:val="24"/>
          <w:szCs w:val="24"/>
          <w:lang w:val="es-ES" w:eastAsia="en-US"/>
        </w:rPr>
        <w:t xml:space="preserve">os </w:t>
      </w:r>
      <w:r w:rsidR="00EF37D7" w:rsidRPr="000D1335">
        <w:rPr>
          <w:rFonts w:eastAsia="Calibri"/>
          <w:smallCaps w:val="0"/>
          <w:color w:val="auto"/>
          <w:spacing w:val="0"/>
          <w:sz w:val="24"/>
          <w:szCs w:val="24"/>
          <w:lang w:val="es-ES" w:eastAsia="en-US"/>
        </w:rPr>
        <w:t>2007 y</w:t>
      </w:r>
      <w:r w:rsidRPr="000D1335">
        <w:rPr>
          <w:rFonts w:eastAsia="Calibri"/>
          <w:smallCaps w:val="0"/>
          <w:color w:val="auto"/>
          <w:spacing w:val="0"/>
          <w:sz w:val="24"/>
          <w:szCs w:val="24"/>
          <w:lang w:val="es-ES" w:eastAsia="en-US"/>
        </w:rPr>
        <w:t xml:space="preserve"> 2013)</w:t>
      </w:r>
    </w:p>
    <w:p w:rsidR="00A34ED9" w:rsidRPr="000D1335" w:rsidRDefault="00057598" w:rsidP="00E00210">
      <w:pPr>
        <w:shd w:val="clear" w:color="auto" w:fill="FFFFFF"/>
        <w:spacing w:after="0" w:line="360" w:lineRule="auto"/>
        <w:jc w:val="both"/>
        <w:rPr>
          <w:sz w:val="24"/>
          <w:szCs w:val="24"/>
          <w:lang w:val="es-ES"/>
        </w:rPr>
      </w:pPr>
      <w:r w:rsidRPr="00057598">
        <w:rPr>
          <w:rFonts w:eastAsia="Calibri"/>
          <w:smallCaps/>
          <w:noProof/>
          <w:sz w:val="24"/>
          <w:szCs w:val="24"/>
          <w:lang w:val="es-ES"/>
        </w:rPr>
        <w:pict>
          <v:group id="_x0000_s1028" style="position:absolute;left:0;text-align:left;margin-left:21.15pt;margin-top:6.35pt;width:402.6pt;height:196.9pt;z-index:251657216" coordorigin="2124,4010" coordsize="8052,3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 o:spid="_x0000_s1026" type="#_x0000_t75" style="position:absolute;left:7287;top:4845;width:2767;height:1165;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">
              <v:imagedata r:id="rId11" o:title="" croptop="24383f" cropbottom="24360f" cropleft="42058f" cropright="811f"/>
              <o:lock v:ext="edit" aspectratio="f"/>
            </v:shape>
            <v:shape id="Gráfico 7" o:spid="_x0000_s1027" type="#_x0000_t75" style="position:absolute;left:2124;top:4010;width:8052;height:3938;visibility:visible" wrapcoords="-40 0 -40 21518 21600 21518 21600 0 -40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">
              <v:imagedata r:id="rId12" o:title="" cropbottom="-67f"/>
              <o:lock v:ext="edit" aspectratio="f"/>
            </v:shape>
          </v:group>
        </w:pict>
      </w:r>
    </w:p>
    <w:p w:rsidR="00A34ED9" w:rsidRPr="000D1335" w:rsidRDefault="00A34ED9" w:rsidP="00E00210">
      <w:pPr>
        <w:shd w:val="clear" w:color="auto" w:fill="FFFFFF"/>
        <w:spacing w:after="0" w:line="360" w:lineRule="auto"/>
        <w:jc w:val="both"/>
        <w:rPr>
          <w:sz w:val="24"/>
          <w:szCs w:val="24"/>
          <w:lang w:val="es-ES"/>
        </w:rPr>
      </w:pPr>
    </w:p>
    <w:p w:rsidR="00A34ED9" w:rsidRPr="000D1335" w:rsidRDefault="00A34ED9" w:rsidP="00E00210">
      <w:pPr>
        <w:shd w:val="clear" w:color="auto" w:fill="FFFFFF"/>
        <w:spacing w:after="0" w:line="360" w:lineRule="auto"/>
        <w:jc w:val="both"/>
        <w:rPr>
          <w:sz w:val="24"/>
          <w:szCs w:val="24"/>
          <w:lang w:val="es-ES"/>
        </w:rPr>
      </w:pPr>
    </w:p>
    <w:p w:rsidR="00A34ED9" w:rsidRPr="000D1335" w:rsidRDefault="00A34ED9" w:rsidP="00E00210">
      <w:pPr>
        <w:shd w:val="clear" w:color="auto" w:fill="FFFFFF"/>
        <w:spacing w:after="0" w:line="360" w:lineRule="auto"/>
        <w:jc w:val="both"/>
        <w:rPr>
          <w:sz w:val="24"/>
          <w:szCs w:val="24"/>
          <w:lang w:val="es-ES"/>
        </w:rPr>
      </w:pPr>
    </w:p>
    <w:p w:rsidR="00A34ED9" w:rsidRPr="000D1335" w:rsidRDefault="00A34ED9" w:rsidP="00E00210">
      <w:pPr>
        <w:shd w:val="clear" w:color="auto" w:fill="FFFFFF"/>
        <w:spacing w:after="0" w:line="360" w:lineRule="auto"/>
        <w:jc w:val="both"/>
        <w:rPr>
          <w:sz w:val="24"/>
          <w:szCs w:val="24"/>
          <w:lang w:val="es-ES"/>
        </w:rPr>
      </w:pPr>
    </w:p>
    <w:p w:rsidR="00A34ED9" w:rsidRPr="000D1335" w:rsidRDefault="00A34ED9" w:rsidP="00E00210">
      <w:pPr>
        <w:shd w:val="clear" w:color="auto" w:fill="FFFFFF"/>
        <w:spacing w:after="0" w:line="360" w:lineRule="auto"/>
        <w:jc w:val="both"/>
        <w:rPr>
          <w:sz w:val="24"/>
          <w:szCs w:val="24"/>
          <w:lang w:val="es-ES"/>
        </w:rPr>
      </w:pPr>
    </w:p>
    <w:p w:rsidR="00A34ED9" w:rsidRPr="000D1335" w:rsidRDefault="00A34ED9" w:rsidP="00E00210">
      <w:pPr>
        <w:shd w:val="clear" w:color="auto" w:fill="FFFFFF"/>
        <w:spacing w:after="0" w:line="360" w:lineRule="auto"/>
        <w:jc w:val="both"/>
        <w:rPr>
          <w:sz w:val="24"/>
          <w:szCs w:val="24"/>
          <w:lang w:val="es-ES"/>
        </w:rPr>
      </w:pPr>
    </w:p>
    <w:p w:rsidR="00A34ED9" w:rsidRPr="000D1335" w:rsidRDefault="00A34ED9" w:rsidP="00E00210">
      <w:pPr>
        <w:shd w:val="clear" w:color="auto" w:fill="FFFFFF"/>
        <w:spacing w:after="0" w:line="360" w:lineRule="auto"/>
        <w:jc w:val="both"/>
        <w:rPr>
          <w:sz w:val="24"/>
          <w:szCs w:val="24"/>
          <w:lang w:val="es-ES"/>
        </w:rPr>
      </w:pPr>
    </w:p>
    <w:p w:rsidR="00A34ED9" w:rsidRPr="000D1335" w:rsidRDefault="00A34ED9" w:rsidP="00E00210">
      <w:pPr>
        <w:shd w:val="clear" w:color="auto" w:fill="FFFFFF"/>
        <w:spacing w:after="0" w:line="360" w:lineRule="auto"/>
        <w:jc w:val="both"/>
        <w:rPr>
          <w:sz w:val="24"/>
          <w:szCs w:val="24"/>
          <w:lang w:val="es-ES"/>
        </w:rPr>
      </w:pPr>
    </w:p>
    <w:p w:rsidR="00A34ED9" w:rsidRPr="000D1335" w:rsidRDefault="00A34ED9" w:rsidP="00E00210">
      <w:pPr>
        <w:shd w:val="clear" w:color="auto" w:fill="FFFFFF"/>
        <w:spacing w:after="0" w:line="360" w:lineRule="auto"/>
        <w:jc w:val="both"/>
        <w:rPr>
          <w:sz w:val="24"/>
          <w:szCs w:val="24"/>
          <w:lang w:val="es-ES"/>
        </w:rPr>
      </w:pPr>
    </w:p>
    <w:p w:rsidR="00A34ED9" w:rsidRPr="0088363B" w:rsidRDefault="00A34ED9" w:rsidP="00A34ED9">
      <w:pPr>
        <w:shd w:val="clear" w:color="auto" w:fill="FFFFFF"/>
        <w:spacing w:after="0" w:line="240" w:lineRule="auto"/>
        <w:jc w:val="both"/>
        <w:rPr>
          <w:lang w:val="es-ES"/>
        </w:rPr>
      </w:pPr>
      <w:r w:rsidRPr="0088363B">
        <w:rPr>
          <w:lang w:val="es-ES"/>
        </w:rPr>
        <w:t xml:space="preserve">Fuente: VIANA, M. P. </w:t>
      </w:r>
      <w:r w:rsidRPr="0088363B">
        <w:rPr>
          <w:b/>
          <w:bCs/>
          <w:lang w:val="es-ES"/>
        </w:rPr>
        <w:t>Recursos financieros descentralizados para la escuela pública: una política necesaria.</w:t>
      </w:r>
      <w:r w:rsidRPr="0088363B">
        <w:rPr>
          <w:lang w:val="es-ES"/>
        </w:rPr>
        <w:t xml:space="preserve"> Disertación (Maestría) – FEUSP, San Pablo, 2015, p.293</w:t>
      </w:r>
      <w:r w:rsidRPr="0088363B">
        <w:rPr>
          <w:lang w:val="es-ES"/>
        </w:rPr>
        <w:tab/>
      </w:r>
    </w:p>
    <w:p w:rsidR="00A34ED9" w:rsidRPr="0088363B" w:rsidRDefault="00A34ED9" w:rsidP="00E00210">
      <w:pPr>
        <w:shd w:val="clear" w:color="auto" w:fill="FFFFFF"/>
        <w:spacing w:after="0" w:line="360" w:lineRule="auto"/>
        <w:jc w:val="both"/>
        <w:rPr>
          <w:lang w:val="es-ES"/>
        </w:rPr>
      </w:pPr>
    </w:p>
    <w:p w:rsidR="00A34ED9" w:rsidRPr="000D1335" w:rsidRDefault="00A34ED9" w:rsidP="00E00210">
      <w:pPr>
        <w:shd w:val="clear" w:color="auto" w:fill="FFFFFF"/>
        <w:spacing w:after="0" w:line="360" w:lineRule="auto"/>
        <w:jc w:val="both"/>
        <w:rPr>
          <w:sz w:val="24"/>
          <w:szCs w:val="24"/>
          <w:lang w:val="es-ES"/>
        </w:rPr>
      </w:pPr>
      <w:r w:rsidRPr="000D1335">
        <w:rPr>
          <w:sz w:val="24"/>
          <w:szCs w:val="24"/>
          <w:lang w:val="es-ES"/>
        </w:rPr>
        <w:tab/>
        <w:t xml:space="preserve">En </w:t>
      </w:r>
      <w:smartTag w:uri="urn:schemas-microsoft-com:office:smarttags" w:element="PersonName">
        <w:smartTagPr>
          <w:attr w:name="ProductID" w:val="la EMEBS"/>
        </w:smartTagPr>
        <w:r w:rsidRPr="000D1335">
          <w:rPr>
            <w:sz w:val="24"/>
            <w:szCs w:val="24"/>
            <w:lang w:val="es-ES"/>
          </w:rPr>
          <w:t>la EMEBS</w:t>
        </w:r>
      </w:smartTag>
      <w:r w:rsidRPr="000D1335">
        <w:rPr>
          <w:sz w:val="24"/>
          <w:szCs w:val="24"/>
          <w:lang w:val="es-ES"/>
        </w:rPr>
        <w:t xml:space="preserve"> no hubo gastos con pago de </w:t>
      </w:r>
      <w:r w:rsidR="00D01BF2" w:rsidRPr="000D1335">
        <w:rPr>
          <w:sz w:val="24"/>
          <w:szCs w:val="24"/>
          <w:lang w:val="es-ES"/>
        </w:rPr>
        <w:t>servicios de contaduría</w:t>
      </w:r>
      <w:r w:rsidRPr="000D1335">
        <w:rPr>
          <w:rStyle w:val="Refdenotaalpie"/>
          <w:sz w:val="24"/>
          <w:szCs w:val="24"/>
          <w:lang w:val="es-ES"/>
        </w:rPr>
        <w:footnoteReference w:id="21"/>
      </w:r>
      <w:r w:rsidRPr="000D1335">
        <w:rPr>
          <w:sz w:val="24"/>
          <w:szCs w:val="24"/>
          <w:lang w:val="es-ES"/>
        </w:rPr>
        <w:t xml:space="preserve"> y en CEI</w:t>
      </w:r>
      <w:r w:rsidR="00D01BF2" w:rsidRPr="000D1335">
        <w:rPr>
          <w:sz w:val="24"/>
          <w:szCs w:val="24"/>
          <w:lang w:val="es-ES"/>
        </w:rPr>
        <w:t xml:space="preserve"> lo</w:t>
      </w:r>
      <w:r w:rsidR="00D859B9" w:rsidRPr="000D1335">
        <w:rPr>
          <w:sz w:val="24"/>
          <w:szCs w:val="24"/>
          <w:lang w:val="es-ES"/>
        </w:rPr>
        <w:t>s</w:t>
      </w:r>
      <w:r w:rsidRPr="000D1335">
        <w:rPr>
          <w:sz w:val="24"/>
          <w:szCs w:val="24"/>
          <w:lang w:val="es-ES"/>
        </w:rPr>
        <w:t xml:space="preserve"> hubo solamente en uno de los años. Ya en las demás escuelas, los servicios de </w:t>
      </w:r>
      <w:r w:rsidR="00D01BF2" w:rsidRPr="000D1335">
        <w:rPr>
          <w:sz w:val="24"/>
          <w:szCs w:val="24"/>
          <w:lang w:val="es-ES"/>
        </w:rPr>
        <w:t xml:space="preserve">contaduría </w:t>
      </w:r>
      <w:r w:rsidRPr="000D1335">
        <w:rPr>
          <w:sz w:val="24"/>
          <w:szCs w:val="24"/>
          <w:lang w:val="es-ES"/>
        </w:rPr>
        <w:t xml:space="preserve">fueron contratados y representan </w:t>
      </w:r>
      <w:r w:rsidR="00D859B9" w:rsidRPr="000D1335">
        <w:rPr>
          <w:sz w:val="24"/>
          <w:szCs w:val="24"/>
          <w:lang w:val="es-ES"/>
        </w:rPr>
        <w:t xml:space="preserve">del </w:t>
      </w:r>
      <w:r w:rsidRPr="000D1335">
        <w:rPr>
          <w:sz w:val="24"/>
          <w:szCs w:val="24"/>
          <w:lang w:val="es-ES"/>
        </w:rPr>
        <w:t>3,6% a</w:t>
      </w:r>
      <w:r w:rsidR="00D859B9" w:rsidRPr="000D1335">
        <w:rPr>
          <w:sz w:val="24"/>
          <w:szCs w:val="24"/>
          <w:lang w:val="es-ES"/>
        </w:rPr>
        <w:t>l</w:t>
      </w:r>
      <w:r w:rsidRPr="000D1335">
        <w:rPr>
          <w:sz w:val="24"/>
          <w:szCs w:val="24"/>
          <w:lang w:val="es-ES"/>
        </w:rPr>
        <w:t xml:space="preserve"> 5,2% de los gastos totales de las escuelas, cuota mayor que la de los gastos </w:t>
      </w:r>
      <w:r w:rsidR="00D01BF2" w:rsidRPr="000D1335">
        <w:rPr>
          <w:sz w:val="24"/>
          <w:szCs w:val="24"/>
          <w:lang w:val="es-ES"/>
        </w:rPr>
        <w:t>e</w:t>
      </w:r>
      <w:r w:rsidRPr="000D1335">
        <w:rPr>
          <w:sz w:val="24"/>
          <w:szCs w:val="24"/>
          <w:lang w:val="es-ES"/>
        </w:rPr>
        <w:t xml:space="preserve">n servicios pedagógicos o culturales, o </w:t>
      </w:r>
      <w:r w:rsidR="007F487C" w:rsidRPr="000D1335">
        <w:rPr>
          <w:sz w:val="24"/>
          <w:szCs w:val="24"/>
          <w:lang w:val="es-ES"/>
        </w:rPr>
        <w:t>en</w:t>
      </w:r>
      <w:r w:rsidRPr="000D1335">
        <w:rPr>
          <w:sz w:val="24"/>
          <w:szCs w:val="24"/>
          <w:lang w:val="es-ES"/>
        </w:rPr>
        <w:t xml:space="preserve"> excursiones pedagógicas, por ejemplo.</w:t>
      </w:r>
    </w:p>
    <w:p w:rsidR="00A34ED9" w:rsidRPr="000D1335" w:rsidRDefault="00A34ED9" w:rsidP="00E00210">
      <w:pPr>
        <w:shd w:val="clear" w:color="auto" w:fill="FFFFFF"/>
        <w:spacing w:after="0" w:line="360" w:lineRule="auto"/>
        <w:jc w:val="both"/>
        <w:rPr>
          <w:sz w:val="24"/>
          <w:szCs w:val="24"/>
          <w:lang w:val="es-ES"/>
        </w:rPr>
      </w:pPr>
      <w:r w:rsidRPr="000D1335">
        <w:rPr>
          <w:sz w:val="24"/>
          <w:szCs w:val="24"/>
          <w:lang w:val="es-ES"/>
        </w:rPr>
        <w:tab/>
      </w:r>
      <w:r w:rsidR="00205F84" w:rsidRPr="000D1335">
        <w:rPr>
          <w:sz w:val="24"/>
          <w:szCs w:val="24"/>
          <w:lang w:val="es-ES"/>
        </w:rPr>
        <w:t xml:space="preserve">La investigación identificó que la categoría de gastos que prevaleció en todas las escuelas investigadas fue la de </w:t>
      </w:r>
      <w:r w:rsidR="00D01BF2" w:rsidRPr="000D1335">
        <w:rPr>
          <w:sz w:val="24"/>
          <w:szCs w:val="24"/>
          <w:lang w:val="es-ES"/>
        </w:rPr>
        <w:t>gastos corrientes</w:t>
      </w:r>
      <w:r w:rsidR="00205F84" w:rsidRPr="000D1335">
        <w:rPr>
          <w:sz w:val="24"/>
          <w:szCs w:val="24"/>
          <w:lang w:val="es-ES"/>
        </w:rPr>
        <w:t xml:space="preserve">, representando </w:t>
      </w:r>
      <w:r w:rsidR="00D01BF2" w:rsidRPr="000D1335">
        <w:rPr>
          <w:sz w:val="24"/>
          <w:szCs w:val="24"/>
          <w:lang w:val="es-ES"/>
        </w:rPr>
        <w:t xml:space="preserve">entre el </w:t>
      </w:r>
      <w:r w:rsidR="00205F84" w:rsidRPr="000D1335">
        <w:rPr>
          <w:sz w:val="24"/>
          <w:szCs w:val="24"/>
          <w:lang w:val="es-ES"/>
        </w:rPr>
        <w:t xml:space="preserve">80% </w:t>
      </w:r>
      <w:r w:rsidR="00D01BF2" w:rsidRPr="000D1335">
        <w:rPr>
          <w:sz w:val="24"/>
          <w:szCs w:val="24"/>
          <w:lang w:val="es-ES"/>
        </w:rPr>
        <w:t>y el</w:t>
      </w:r>
      <w:r w:rsidR="00205F84" w:rsidRPr="000D1335">
        <w:rPr>
          <w:sz w:val="24"/>
          <w:szCs w:val="24"/>
          <w:lang w:val="es-ES"/>
        </w:rPr>
        <w:t xml:space="preserve"> </w:t>
      </w:r>
      <w:r w:rsidR="00205F84" w:rsidRPr="000D1335">
        <w:rPr>
          <w:sz w:val="24"/>
          <w:szCs w:val="24"/>
          <w:lang w:val="es-ES"/>
        </w:rPr>
        <w:lastRenderedPageBreak/>
        <w:t xml:space="preserve">85% de las solicitudes de las escuelas, o sea, solamente </w:t>
      </w:r>
      <w:r w:rsidR="00D01BF2" w:rsidRPr="000D1335">
        <w:rPr>
          <w:sz w:val="24"/>
          <w:szCs w:val="24"/>
          <w:lang w:val="es-ES"/>
        </w:rPr>
        <w:t xml:space="preserve">entre el </w:t>
      </w:r>
      <w:r w:rsidR="00205F84" w:rsidRPr="000D1335">
        <w:rPr>
          <w:sz w:val="24"/>
          <w:szCs w:val="24"/>
          <w:lang w:val="es-ES"/>
        </w:rPr>
        <w:t xml:space="preserve">20% </w:t>
      </w:r>
      <w:r w:rsidR="00D01BF2" w:rsidRPr="000D1335">
        <w:rPr>
          <w:sz w:val="24"/>
          <w:szCs w:val="24"/>
          <w:lang w:val="es-ES"/>
        </w:rPr>
        <w:t xml:space="preserve">y el </w:t>
      </w:r>
      <w:r w:rsidR="00205F84" w:rsidRPr="000D1335">
        <w:rPr>
          <w:sz w:val="24"/>
          <w:szCs w:val="24"/>
          <w:lang w:val="es-ES"/>
        </w:rPr>
        <w:t xml:space="preserve">15% de los recursos del PDDE </w:t>
      </w:r>
      <w:r w:rsidR="00D01BF2" w:rsidRPr="000D1335">
        <w:rPr>
          <w:sz w:val="24"/>
          <w:szCs w:val="24"/>
          <w:lang w:val="es-ES"/>
        </w:rPr>
        <w:t>y</w:t>
      </w:r>
      <w:r w:rsidR="00205F84" w:rsidRPr="000D1335">
        <w:rPr>
          <w:sz w:val="24"/>
          <w:szCs w:val="24"/>
          <w:lang w:val="es-ES"/>
        </w:rPr>
        <w:t xml:space="preserve"> del PTRF fueron dirigidos a las compras de bienes permanentes (capital)</w:t>
      </w:r>
      <w:r w:rsidR="00D01BF2" w:rsidRPr="000D1335">
        <w:rPr>
          <w:sz w:val="24"/>
          <w:szCs w:val="24"/>
          <w:lang w:val="es-ES"/>
        </w:rPr>
        <w:t>. S</w:t>
      </w:r>
      <w:r w:rsidR="00205F84" w:rsidRPr="000D1335">
        <w:rPr>
          <w:sz w:val="24"/>
          <w:szCs w:val="24"/>
          <w:lang w:val="es-ES"/>
        </w:rPr>
        <w:t>in embargo</w:t>
      </w:r>
      <w:r w:rsidR="00D01BF2" w:rsidRPr="000D1335">
        <w:rPr>
          <w:sz w:val="24"/>
          <w:szCs w:val="24"/>
          <w:lang w:val="es-ES"/>
        </w:rPr>
        <w:t>,</w:t>
      </w:r>
      <w:r w:rsidR="00205F84" w:rsidRPr="000D1335">
        <w:rPr>
          <w:sz w:val="24"/>
          <w:szCs w:val="24"/>
          <w:lang w:val="es-ES"/>
        </w:rPr>
        <w:t xml:space="preserve"> se puede nota</w:t>
      </w:r>
      <w:r w:rsidR="00D01BF2" w:rsidRPr="000D1335">
        <w:rPr>
          <w:sz w:val="24"/>
          <w:szCs w:val="24"/>
          <w:lang w:val="es-ES"/>
        </w:rPr>
        <w:t>r</w:t>
      </w:r>
      <w:r w:rsidR="00205F84" w:rsidRPr="000D1335">
        <w:rPr>
          <w:sz w:val="24"/>
          <w:szCs w:val="24"/>
          <w:lang w:val="es-ES"/>
        </w:rPr>
        <w:t xml:space="preserve"> que la cuota relacionada a gastos </w:t>
      </w:r>
      <w:r w:rsidR="00D01BF2" w:rsidRPr="000D1335">
        <w:rPr>
          <w:sz w:val="24"/>
          <w:szCs w:val="24"/>
          <w:lang w:val="es-ES"/>
        </w:rPr>
        <w:t xml:space="preserve">en </w:t>
      </w:r>
      <w:r w:rsidR="00205F84" w:rsidRPr="000D1335">
        <w:rPr>
          <w:sz w:val="24"/>
          <w:szCs w:val="24"/>
          <w:lang w:val="es-ES"/>
        </w:rPr>
        <w:t>mantenimiento y estructura (en rojo) compite con la cuota de gastos de carácter pedagógico (en azul), con excepción de lo sucedido en CEI.</w:t>
      </w:r>
    </w:p>
    <w:p w:rsidR="00205F84" w:rsidRPr="000D1335" w:rsidRDefault="00205F84" w:rsidP="009A5558">
      <w:pPr>
        <w:shd w:val="clear" w:color="auto" w:fill="FFFFFF"/>
        <w:spacing w:after="0" w:line="360" w:lineRule="auto"/>
        <w:jc w:val="both"/>
        <w:rPr>
          <w:sz w:val="24"/>
          <w:szCs w:val="24"/>
          <w:lang w:val="es-ES"/>
        </w:rPr>
      </w:pPr>
      <w:r w:rsidRPr="000D1335">
        <w:rPr>
          <w:sz w:val="24"/>
          <w:szCs w:val="24"/>
          <w:lang w:val="es-ES"/>
        </w:rPr>
        <w:tab/>
        <w:t>La investigación puso en evidencia que gran parte de los recursos de las escuelas investigadas (provenientes del PDDE y del PTRF) aún están dirigidos a los gastos de mantenimiento e infraestructura, que se constituyen como la mayor necesidad de la escuela (materiales y condicion</w:t>
      </w:r>
      <w:r w:rsidR="00E40949" w:rsidRPr="000D1335">
        <w:rPr>
          <w:sz w:val="24"/>
          <w:szCs w:val="24"/>
          <w:lang w:val="es-ES"/>
        </w:rPr>
        <w:t>es para garantizar que funcione</w:t>
      </w:r>
      <w:r w:rsidRPr="000D1335">
        <w:rPr>
          <w:sz w:val="24"/>
          <w:szCs w:val="24"/>
          <w:lang w:val="es-ES"/>
        </w:rPr>
        <w:t xml:space="preserve"> diariamente), y solamente en menor medida los recursos del PDDE y del PTRF son de hecho dirigidos al desarrollo de actividades </w:t>
      </w:r>
      <w:r w:rsidR="00E40949" w:rsidRPr="000D1335">
        <w:rPr>
          <w:sz w:val="24"/>
          <w:szCs w:val="24"/>
          <w:lang w:val="es-ES"/>
        </w:rPr>
        <w:t>educativas</w:t>
      </w:r>
      <w:r w:rsidRPr="000D1335">
        <w:rPr>
          <w:sz w:val="24"/>
          <w:szCs w:val="24"/>
          <w:lang w:val="es-ES"/>
        </w:rPr>
        <w:t xml:space="preserve"> e implementación de los proyectos pedagógicos, con gastos directamente relacionados al planeamiento y </w:t>
      </w:r>
      <w:r w:rsidR="00E40949" w:rsidRPr="000D1335">
        <w:rPr>
          <w:sz w:val="24"/>
          <w:szCs w:val="24"/>
          <w:lang w:val="es-ES"/>
        </w:rPr>
        <w:t>la concreción</w:t>
      </w:r>
      <w:r w:rsidRPr="000D1335">
        <w:rPr>
          <w:sz w:val="24"/>
          <w:szCs w:val="24"/>
          <w:lang w:val="es-ES"/>
        </w:rPr>
        <w:t xml:space="preserve"> de proyectos político pedagógicos específicos. </w:t>
      </w:r>
      <w:r w:rsidR="009A5558" w:rsidRPr="000D1335">
        <w:rPr>
          <w:sz w:val="24"/>
          <w:szCs w:val="24"/>
          <w:lang w:val="es-ES"/>
        </w:rPr>
        <w:t xml:space="preserve">Se comprobó que las definiciones legales de estos programas prevén gastos para la implementación de proyectos pedagógicos, sin embargo los recursos acaban siendo mal direccionados hacia los gastos propios de trabajo y para </w:t>
      </w:r>
      <w:r w:rsidR="003129D7" w:rsidRPr="000D1335">
        <w:rPr>
          <w:sz w:val="24"/>
          <w:szCs w:val="24"/>
          <w:lang w:val="es-ES"/>
        </w:rPr>
        <w:t xml:space="preserve">el </w:t>
      </w:r>
      <w:r w:rsidR="009A5558" w:rsidRPr="000D1335">
        <w:rPr>
          <w:sz w:val="24"/>
          <w:szCs w:val="24"/>
          <w:lang w:val="es-ES"/>
        </w:rPr>
        <w:t>mantenimiento de la escuela</w:t>
      </w:r>
      <w:r w:rsidR="00D01BF2" w:rsidRPr="000D1335">
        <w:rPr>
          <w:sz w:val="24"/>
          <w:szCs w:val="24"/>
          <w:lang w:val="es-ES"/>
        </w:rPr>
        <w:t xml:space="preserve">, y no para </w:t>
      </w:r>
      <w:r w:rsidR="009A5558" w:rsidRPr="000D1335">
        <w:rPr>
          <w:sz w:val="24"/>
          <w:szCs w:val="24"/>
          <w:lang w:val="es-ES"/>
        </w:rPr>
        <w:t>sus proyectos y diversos planeamientos pedagógicos</w:t>
      </w:r>
      <w:r w:rsidR="00D01BF2" w:rsidRPr="000D1335">
        <w:rPr>
          <w:sz w:val="24"/>
          <w:szCs w:val="24"/>
          <w:lang w:val="es-ES"/>
        </w:rPr>
        <w:t>. Ello</w:t>
      </w:r>
      <w:r w:rsidR="009A5558" w:rsidRPr="000D1335">
        <w:rPr>
          <w:sz w:val="24"/>
          <w:szCs w:val="24"/>
          <w:lang w:val="es-ES"/>
        </w:rPr>
        <w:t xml:space="preserve"> perjudica la autonomía de la escuela y la discusión sobre el destino de los recursos, </w:t>
      </w:r>
      <w:r w:rsidR="00D01BF2" w:rsidRPr="000D1335">
        <w:rPr>
          <w:sz w:val="24"/>
          <w:szCs w:val="24"/>
          <w:lang w:val="es-ES"/>
        </w:rPr>
        <w:t>en la medida que son</w:t>
      </w:r>
      <w:r w:rsidR="009A5558" w:rsidRPr="000D1335">
        <w:rPr>
          <w:sz w:val="24"/>
          <w:szCs w:val="24"/>
          <w:lang w:val="es-ES"/>
        </w:rPr>
        <w:t xml:space="preserve"> generalmente</w:t>
      </w:r>
      <w:r w:rsidR="00D01BF2" w:rsidRPr="000D1335">
        <w:rPr>
          <w:sz w:val="24"/>
          <w:szCs w:val="24"/>
          <w:lang w:val="es-ES"/>
        </w:rPr>
        <w:t xml:space="preserve"> dirigidos</w:t>
      </w:r>
      <w:r w:rsidR="009A5558" w:rsidRPr="000D1335">
        <w:rPr>
          <w:sz w:val="24"/>
          <w:szCs w:val="24"/>
          <w:lang w:val="es-ES"/>
        </w:rPr>
        <w:t xml:space="preserve"> a los mismo</w:t>
      </w:r>
      <w:r w:rsidR="003129D7" w:rsidRPr="000D1335">
        <w:rPr>
          <w:sz w:val="24"/>
          <w:szCs w:val="24"/>
          <w:lang w:val="es-ES"/>
        </w:rPr>
        <w:t>s fines (materiales de secretarí</w:t>
      </w:r>
      <w:r w:rsidR="009A5558" w:rsidRPr="000D1335">
        <w:rPr>
          <w:sz w:val="24"/>
          <w:szCs w:val="24"/>
          <w:lang w:val="es-ES"/>
        </w:rPr>
        <w:t>a y papelería y materiales para mantenimiento y estructura)</w:t>
      </w:r>
      <w:r w:rsidR="00D01BF2" w:rsidRPr="000D1335">
        <w:rPr>
          <w:sz w:val="24"/>
          <w:szCs w:val="24"/>
          <w:lang w:val="es-ES"/>
        </w:rPr>
        <w:t>. Se limita y desvaloriza así</w:t>
      </w:r>
      <w:r w:rsidR="009A5558" w:rsidRPr="000D1335">
        <w:rPr>
          <w:sz w:val="24"/>
          <w:szCs w:val="24"/>
          <w:lang w:val="es-ES"/>
        </w:rPr>
        <w:t xml:space="preserve"> la decisión sobre los destinos pedagógicos de los recursos</w:t>
      </w:r>
      <w:r w:rsidR="00D01BF2" w:rsidRPr="000D1335">
        <w:rPr>
          <w:sz w:val="24"/>
          <w:szCs w:val="24"/>
          <w:lang w:val="es-ES"/>
        </w:rPr>
        <w:t>,</w:t>
      </w:r>
      <w:r w:rsidR="009A5558" w:rsidRPr="000D1335">
        <w:rPr>
          <w:sz w:val="24"/>
          <w:szCs w:val="24"/>
          <w:lang w:val="es-ES"/>
        </w:rPr>
        <w:t xml:space="preserve"> lo que puede comprometer y perjudicar la participación.</w:t>
      </w:r>
    </w:p>
    <w:p w:rsidR="009A5558" w:rsidRPr="000D1335" w:rsidRDefault="009A5558" w:rsidP="009A5558">
      <w:pPr>
        <w:shd w:val="clear" w:color="auto" w:fill="FFFFFF"/>
        <w:spacing w:after="0" w:line="360" w:lineRule="auto"/>
        <w:jc w:val="both"/>
        <w:rPr>
          <w:sz w:val="24"/>
          <w:szCs w:val="24"/>
          <w:lang w:val="es-ES"/>
        </w:rPr>
      </w:pPr>
      <w:r w:rsidRPr="000D1335">
        <w:rPr>
          <w:sz w:val="24"/>
          <w:szCs w:val="24"/>
          <w:lang w:val="es-ES"/>
        </w:rPr>
        <w:tab/>
        <w:t xml:space="preserve">Las definiciones legales del PDDE y del PTRF indican que sus objetivos </w:t>
      </w:r>
      <w:r w:rsidR="009B4884" w:rsidRPr="000D1335">
        <w:rPr>
          <w:sz w:val="24"/>
          <w:szCs w:val="24"/>
          <w:lang w:val="es-ES"/>
        </w:rPr>
        <w:t>abarcan</w:t>
      </w:r>
      <w:r w:rsidRPr="000D1335">
        <w:rPr>
          <w:sz w:val="24"/>
          <w:szCs w:val="24"/>
          <w:lang w:val="es-ES"/>
        </w:rPr>
        <w:t xml:space="preserve"> adquisición de mate</w:t>
      </w:r>
      <w:r w:rsidR="00507D46" w:rsidRPr="000D1335">
        <w:rPr>
          <w:sz w:val="24"/>
          <w:szCs w:val="24"/>
          <w:lang w:val="es-ES"/>
        </w:rPr>
        <w:t xml:space="preserve">riales de consumo y permanentes, servicios subcontratados, con el objetivo de mejorar la infraestructura física y pedagógica, para el desarrollo de las actividades </w:t>
      </w:r>
      <w:r w:rsidR="009B4884" w:rsidRPr="000D1335">
        <w:rPr>
          <w:sz w:val="24"/>
          <w:szCs w:val="24"/>
          <w:lang w:val="es-ES"/>
        </w:rPr>
        <w:t>educativas y la</w:t>
      </w:r>
      <w:r w:rsidR="00507D46" w:rsidRPr="000D1335">
        <w:rPr>
          <w:sz w:val="24"/>
          <w:szCs w:val="24"/>
          <w:lang w:val="es-ES"/>
        </w:rPr>
        <w:t xml:space="preserve"> implementación de Proyectos Pedagógicos, pero mientras la escuela aún necesite de condiciones materiales y estructurales básic</w:t>
      </w:r>
      <w:r w:rsidR="00C54FD1" w:rsidRPr="000D1335">
        <w:rPr>
          <w:sz w:val="24"/>
          <w:szCs w:val="24"/>
          <w:lang w:val="es-ES"/>
        </w:rPr>
        <w:t>a</w:t>
      </w:r>
      <w:r w:rsidR="00507D46" w:rsidRPr="000D1335">
        <w:rPr>
          <w:sz w:val="24"/>
          <w:szCs w:val="24"/>
          <w:lang w:val="es-ES"/>
        </w:rPr>
        <w:t>s para su funcionamiento (espacios y equipos adecuados a la enseñanza), los recursos que serían destinados a fines pedagógicos serán limitados e insuficientes, comprometiendo la autonomía pedagógica de la escuela.</w:t>
      </w:r>
    </w:p>
    <w:p w:rsidR="00507D46" w:rsidRPr="000D1335" w:rsidRDefault="00507D46" w:rsidP="009A5558">
      <w:pPr>
        <w:shd w:val="clear" w:color="auto" w:fill="FFFFFF"/>
        <w:spacing w:after="0" w:line="360" w:lineRule="auto"/>
        <w:jc w:val="both"/>
        <w:rPr>
          <w:sz w:val="24"/>
          <w:szCs w:val="24"/>
          <w:lang w:val="es-ES"/>
        </w:rPr>
      </w:pPr>
    </w:p>
    <w:p w:rsidR="00507D46" w:rsidRPr="00F26E76" w:rsidRDefault="00507D46" w:rsidP="00F26E76">
      <w:pPr>
        <w:numPr>
          <w:ilvl w:val="1"/>
          <w:numId w:val="3"/>
        </w:numPr>
        <w:shd w:val="clear" w:color="auto" w:fill="FFFFFF"/>
        <w:tabs>
          <w:tab w:val="left" w:pos="284"/>
        </w:tabs>
        <w:spacing w:after="0" w:line="360" w:lineRule="auto"/>
        <w:jc w:val="both"/>
        <w:rPr>
          <w:sz w:val="24"/>
          <w:szCs w:val="24"/>
          <w:lang w:val="es-ES"/>
        </w:rPr>
      </w:pPr>
      <w:r w:rsidRPr="000D1335">
        <w:rPr>
          <w:b/>
          <w:sz w:val="24"/>
          <w:szCs w:val="24"/>
          <w:lang w:val="es-ES"/>
        </w:rPr>
        <w:lastRenderedPageBreak/>
        <w:t>Resultados de la investigación empírica sobre la participación en la administración de los recursos financieros de las escuelas</w:t>
      </w:r>
    </w:p>
    <w:p w:rsidR="00507D46" w:rsidRPr="000D1335" w:rsidRDefault="00507D46" w:rsidP="00507D46">
      <w:pPr>
        <w:spacing w:after="0" w:line="360" w:lineRule="auto"/>
        <w:jc w:val="both"/>
        <w:rPr>
          <w:sz w:val="24"/>
          <w:szCs w:val="24"/>
          <w:lang w:val="es-ES"/>
        </w:rPr>
      </w:pPr>
    </w:p>
    <w:p w:rsidR="00507D46" w:rsidRPr="000D1335" w:rsidRDefault="005C63C6" w:rsidP="00507D46">
      <w:pPr>
        <w:spacing w:after="0" w:line="360" w:lineRule="auto"/>
        <w:jc w:val="both"/>
        <w:rPr>
          <w:sz w:val="24"/>
          <w:szCs w:val="24"/>
          <w:lang w:val="es-ES"/>
        </w:rPr>
      </w:pPr>
      <w:r w:rsidRPr="000D1335">
        <w:rPr>
          <w:sz w:val="24"/>
          <w:szCs w:val="24"/>
          <w:lang w:val="es-ES"/>
        </w:rPr>
        <w:tab/>
        <w:t>En relación con</w:t>
      </w:r>
      <w:r w:rsidR="00507D46" w:rsidRPr="000D1335">
        <w:rPr>
          <w:sz w:val="24"/>
          <w:szCs w:val="24"/>
          <w:lang w:val="es-ES"/>
        </w:rPr>
        <w:t xml:space="preserve"> la administración de los recursos, </w:t>
      </w:r>
      <w:r w:rsidR="00C54FD1" w:rsidRPr="000D1335">
        <w:rPr>
          <w:sz w:val="24"/>
          <w:szCs w:val="24"/>
          <w:lang w:val="es-ES"/>
        </w:rPr>
        <w:t>el trabajo de</w:t>
      </w:r>
      <w:r w:rsidR="00507D46" w:rsidRPr="000D1335">
        <w:rPr>
          <w:sz w:val="24"/>
          <w:szCs w:val="24"/>
          <w:lang w:val="es-ES"/>
        </w:rPr>
        <w:t xml:space="preserve"> campo analizó las actas de las reuniones de </w:t>
      </w:r>
      <w:smartTag w:uri="urn:schemas-microsoft-com:office:smarttags" w:element="PersonName">
        <w:smartTagPr>
          <w:attr w:name="ProductID" w:val="la APM"/>
        </w:smartTagPr>
        <w:r w:rsidR="00507D46" w:rsidRPr="000D1335">
          <w:rPr>
            <w:sz w:val="24"/>
            <w:szCs w:val="24"/>
            <w:lang w:val="es-ES"/>
          </w:rPr>
          <w:t>la APM</w:t>
        </w:r>
      </w:smartTag>
      <w:r w:rsidR="00507D46" w:rsidRPr="000D1335">
        <w:rPr>
          <w:sz w:val="24"/>
          <w:szCs w:val="24"/>
          <w:lang w:val="es-ES"/>
        </w:rPr>
        <w:t xml:space="preserve"> (VIANA, 2010) e identificó que la mayoría de las reuniones fueron hechas en conjunto con el C</w:t>
      </w:r>
      <w:r w:rsidR="00C54FD1" w:rsidRPr="000D1335">
        <w:rPr>
          <w:sz w:val="24"/>
          <w:szCs w:val="24"/>
          <w:lang w:val="es-ES"/>
        </w:rPr>
        <w:t xml:space="preserve">onsejo </w:t>
      </w:r>
      <w:r w:rsidR="00507D46" w:rsidRPr="000D1335">
        <w:rPr>
          <w:sz w:val="24"/>
          <w:szCs w:val="24"/>
          <w:lang w:val="es-ES"/>
        </w:rPr>
        <w:t>E</w:t>
      </w:r>
      <w:r w:rsidR="00C54FD1" w:rsidRPr="000D1335">
        <w:rPr>
          <w:sz w:val="24"/>
          <w:szCs w:val="24"/>
          <w:lang w:val="es-ES"/>
        </w:rPr>
        <w:t>scolar (CE)</w:t>
      </w:r>
      <w:r w:rsidR="00507D46" w:rsidRPr="000D1335">
        <w:rPr>
          <w:sz w:val="24"/>
          <w:szCs w:val="24"/>
          <w:lang w:val="es-ES"/>
        </w:rPr>
        <w:t xml:space="preserve">, </w:t>
      </w:r>
      <w:r w:rsidR="00C54FD1" w:rsidRPr="000D1335">
        <w:rPr>
          <w:sz w:val="24"/>
          <w:szCs w:val="24"/>
          <w:lang w:val="es-ES"/>
        </w:rPr>
        <w:t xml:space="preserve">lo </w:t>
      </w:r>
      <w:r w:rsidR="00507D46" w:rsidRPr="000D1335">
        <w:rPr>
          <w:sz w:val="24"/>
          <w:szCs w:val="24"/>
          <w:lang w:val="es-ES"/>
        </w:rPr>
        <w:t>que ejemplifica la relación entre la pauta pedagógica de la escuela (CE) y los recursos para implementar sus proyectos (APM)</w:t>
      </w:r>
      <w:r w:rsidR="00C54FD1" w:rsidRPr="000D1335">
        <w:rPr>
          <w:sz w:val="24"/>
          <w:szCs w:val="24"/>
          <w:lang w:val="es-ES"/>
        </w:rPr>
        <w:t>. S</w:t>
      </w:r>
      <w:r w:rsidR="00507D46" w:rsidRPr="000D1335">
        <w:rPr>
          <w:sz w:val="24"/>
          <w:szCs w:val="24"/>
          <w:lang w:val="es-ES"/>
        </w:rPr>
        <w:t xml:space="preserve">in embargo, las actas </w:t>
      </w:r>
      <w:r w:rsidR="00AD2127" w:rsidRPr="000D1335">
        <w:rPr>
          <w:sz w:val="24"/>
          <w:szCs w:val="24"/>
          <w:lang w:val="es-ES"/>
        </w:rPr>
        <w:t xml:space="preserve">registran que la mayoría de las reuniones en que el asunto de la </w:t>
      </w:r>
      <w:r w:rsidR="00C54FD1" w:rsidRPr="000D1335">
        <w:rPr>
          <w:sz w:val="24"/>
          <w:szCs w:val="24"/>
          <w:lang w:val="es-ES"/>
        </w:rPr>
        <w:t xml:space="preserve">gestión </w:t>
      </w:r>
      <w:r w:rsidR="00AD2127" w:rsidRPr="000D1335">
        <w:rPr>
          <w:sz w:val="24"/>
          <w:szCs w:val="24"/>
          <w:lang w:val="es-ES"/>
        </w:rPr>
        <w:t xml:space="preserve">financiera fue mencionado, esta mención se caracterizó más por la rendición de cuentas de los recursos de </w:t>
      </w:r>
      <w:smartTag w:uri="urn:schemas-microsoft-com:office:smarttags" w:element="PersonName">
        <w:smartTagPr>
          <w:attr w:name="ProductID" w:val="la APM"/>
        </w:smartTagPr>
        <w:r w:rsidR="00AD2127" w:rsidRPr="000D1335">
          <w:rPr>
            <w:sz w:val="24"/>
            <w:szCs w:val="24"/>
            <w:lang w:val="es-ES"/>
          </w:rPr>
          <w:t>la APM</w:t>
        </w:r>
      </w:smartTag>
      <w:r w:rsidR="00AD2127" w:rsidRPr="000D1335">
        <w:rPr>
          <w:sz w:val="24"/>
          <w:szCs w:val="24"/>
          <w:lang w:val="es-ES"/>
        </w:rPr>
        <w:t xml:space="preserve"> </w:t>
      </w:r>
      <w:r w:rsidR="003D06F8" w:rsidRPr="000D1335">
        <w:rPr>
          <w:sz w:val="24"/>
          <w:szCs w:val="24"/>
          <w:lang w:val="es-ES"/>
        </w:rPr>
        <w:t>que</w:t>
      </w:r>
      <w:r w:rsidR="00AD2127" w:rsidRPr="000D1335">
        <w:rPr>
          <w:sz w:val="24"/>
          <w:szCs w:val="24"/>
          <w:lang w:val="es-ES"/>
        </w:rPr>
        <w:t xml:space="preserve"> por la discusión sobre el destino de los recursos.</w:t>
      </w:r>
    </w:p>
    <w:p w:rsidR="00AD2127" w:rsidRPr="000D1335" w:rsidRDefault="00AD2127" w:rsidP="00507D46">
      <w:pPr>
        <w:spacing w:after="0" w:line="360" w:lineRule="auto"/>
        <w:jc w:val="both"/>
        <w:rPr>
          <w:sz w:val="24"/>
          <w:szCs w:val="24"/>
          <w:lang w:val="es-ES"/>
        </w:rPr>
      </w:pPr>
      <w:r w:rsidRPr="000D1335">
        <w:rPr>
          <w:sz w:val="24"/>
          <w:szCs w:val="24"/>
          <w:lang w:val="es-ES"/>
        </w:rPr>
        <w:tab/>
        <w:t xml:space="preserve">En </w:t>
      </w:r>
      <w:r w:rsidR="003D06F8" w:rsidRPr="000D1335">
        <w:rPr>
          <w:sz w:val="24"/>
          <w:szCs w:val="24"/>
          <w:lang w:val="es-ES"/>
        </w:rPr>
        <w:t xml:space="preserve">el </w:t>
      </w:r>
      <w:r w:rsidRPr="000D1335">
        <w:rPr>
          <w:sz w:val="24"/>
          <w:szCs w:val="24"/>
          <w:lang w:val="es-ES"/>
        </w:rPr>
        <w:t xml:space="preserve">2007, de las cinco reuniones que abordaron el tema, tres trataron sobre la rendición de cuentas de </w:t>
      </w:r>
      <w:smartTag w:uri="urn:schemas-microsoft-com:office:smarttags" w:element="PersonName">
        <w:smartTagPr>
          <w:attr w:name="ProductID" w:val="la APM"/>
        </w:smartTagPr>
        <w:r w:rsidRPr="000D1335">
          <w:rPr>
            <w:sz w:val="24"/>
            <w:szCs w:val="24"/>
            <w:lang w:val="es-ES"/>
          </w:rPr>
          <w:t>la APM</w:t>
        </w:r>
      </w:smartTag>
      <w:r w:rsidR="003D06F8" w:rsidRPr="000D1335">
        <w:rPr>
          <w:sz w:val="24"/>
          <w:szCs w:val="24"/>
          <w:lang w:val="es-ES"/>
        </w:rPr>
        <w:t>;</w:t>
      </w:r>
      <w:r w:rsidRPr="000D1335">
        <w:rPr>
          <w:sz w:val="24"/>
          <w:szCs w:val="24"/>
          <w:lang w:val="es-ES"/>
        </w:rPr>
        <w:t xml:space="preserve"> sin embargo</w:t>
      </w:r>
      <w:r w:rsidR="003D06F8" w:rsidRPr="000D1335">
        <w:rPr>
          <w:sz w:val="24"/>
          <w:szCs w:val="24"/>
          <w:lang w:val="es-ES"/>
        </w:rPr>
        <w:t>,</w:t>
      </w:r>
      <w:r w:rsidRPr="000D1335">
        <w:rPr>
          <w:sz w:val="24"/>
          <w:szCs w:val="24"/>
          <w:lang w:val="es-ES"/>
        </w:rPr>
        <w:t xml:space="preserve"> en las actas analizadas no hay copias de las planillas de rendición </w:t>
      </w:r>
      <w:r w:rsidR="003D06F8" w:rsidRPr="000D1335">
        <w:rPr>
          <w:sz w:val="24"/>
          <w:szCs w:val="24"/>
          <w:lang w:val="es-ES"/>
        </w:rPr>
        <w:t>de cuentas anexadas a ellas</w:t>
      </w:r>
      <w:r w:rsidRPr="000D1335">
        <w:rPr>
          <w:sz w:val="24"/>
          <w:szCs w:val="24"/>
          <w:lang w:val="es-ES"/>
        </w:rPr>
        <w:t xml:space="preserve">, no constan </w:t>
      </w:r>
      <w:r w:rsidR="00C54FD1" w:rsidRPr="000D1335">
        <w:rPr>
          <w:sz w:val="24"/>
          <w:szCs w:val="24"/>
          <w:lang w:val="es-ES"/>
        </w:rPr>
        <w:t xml:space="preserve">montos </w:t>
      </w:r>
      <w:r w:rsidRPr="000D1335">
        <w:rPr>
          <w:sz w:val="24"/>
          <w:szCs w:val="24"/>
          <w:lang w:val="es-ES"/>
        </w:rPr>
        <w:t>o una de</w:t>
      </w:r>
      <w:r w:rsidR="003D06F8" w:rsidRPr="000D1335">
        <w:rPr>
          <w:sz w:val="24"/>
          <w:szCs w:val="24"/>
          <w:lang w:val="es-ES"/>
        </w:rPr>
        <w:t xml:space="preserve">scripción más completa </w:t>
      </w:r>
      <w:r w:rsidR="00FD0676" w:rsidRPr="000D1335">
        <w:rPr>
          <w:sz w:val="24"/>
          <w:szCs w:val="24"/>
          <w:lang w:val="es-ES"/>
        </w:rPr>
        <w:t>de</w:t>
      </w:r>
      <w:r w:rsidR="003D06F8" w:rsidRPr="000D1335">
        <w:rPr>
          <w:sz w:val="24"/>
          <w:szCs w:val="24"/>
          <w:lang w:val="es-ES"/>
        </w:rPr>
        <w:t xml:space="preserve"> lo</w:t>
      </w:r>
      <w:r w:rsidRPr="000D1335">
        <w:rPr>
          <w:sz w:val="24"/>
          <w:szCs w:val="24"/>
          <w:lang w:val="es-ES"/>
        </w:rPr>
        <w:t xml:space="preserve"> que fue presentado en la reunión sobre las transferencias y </w:t>
      </w:r>
      <w:r w:rsidR="00FD0676" w:rsidRPr="000D1335">
        <w:rPr>
          <w:sz w:val="24"/>
          <w:szCs w:val="24"/>
          <w:lang w:val="es-ES"/>
        </w:rPr>
        <w:t xml:space="preserve">los </w:t>
      </w:r>
      <w:r w:rsidRPr="000D1335">
        <w:rPr>
          <w:sz w:val="24"/>
          <w:szCs w:val="24"/>
          <w:lang w:val="es-ES"/>
        </w:rPr>
        <w:t xml:space="preserve">gastos de los recursos de </w:t>
      </w:r>
      <w:smartTag w:uri="urn:schemas-microsoft-com:office:smarttags" w:element="PersonName">
        <w:smartTagPr>
          <w:attr w:name="ProductID" w:val="la APM"/>
        </w:smartTagPr>
        <w:r w:rsidRPr="000D1335">
          <w:rPr>
            <w:sz w:val="24"/>
            <w:szCs w:val="24"/>
            <w:lang w:val="es-ES"/>
          </w:rPr>
          <w:t>la</w:t>
        </w:r>
        <w:r w:rsidR="003F39A9" w:rsidRPr="000D1335">
          <w:rPr>
            <w:sz w:val="24"/>
            <w:szCs w:val="24"/>
            <w:lang w:val="es-ES"/>
          </w:rPr>
          <w:t xml:space="preserve"> APM</w:t>
        </w:r>
      </w:smartTag>
      <w:r w:rsidR="003F39A9" w:rsidRPr="000D1335">
        <w:rPr>
          <w:sz w:val="24"/>
          <w:szCs w:val="24"/>
          <w:lang w:val="es-ES"/>
        </w:rPr>
        <w:t xml:space="preserve">, dificultando informar </w:t>
      </w:r>
      <w:r w:rsidR="00FD0676" w:rsidRPr="000D1335">
        <w:rPr>
          <w:sz w:val="24"/>
          <w:szCs w:val="24"/>
          <w:lang w:val="es-ES"/>
        </w:rPr>
        <w:t>respecto de</w:t>
      </w:r>
      <w:r w:rsidR="003F39A9" w:rsidRPr="000D1335">
        <w:rPr>
          <w:sz w:val="24"/>
          <w:szCs w:val="24"/>
          <w:lang w:val="es-ES"/>
        </w:rPr>
        <w:t xml:space="preserve"> la forma en que se presentan los datos sobre las transferencias y los gastos a los miembros de CE. </w:t>
      </w:r>
      <w:r w:rsidR="00C54FD1" w:rsidRPr="000D1335">
        <w:rPr>
          <w:sz w:val="24"/>
          <w:szCs w:val="24"/>
          <w:lang w:val="es-ES"/>
        </w:rPr>
        <w:t>P</w:t>
      </w:r>
      <w:r w:rsidR="003F39A9" w:rsidRPr="000D1335">
        <w:rPr>
          <w:sz w:val="24"/>
          <w:szCs w:val="24"/>
          <w:lang w:val="es-ES"/>
        </w:rPr>
        <w:t xml:space="preserve">or medio de una entrevista con un miembro de </w:t>
      </w:r>
      <w:smartTag w:uri="urn:schemas-microsoft-com:office:smarttags" w:element="PersonName">
        <w:smartTagPr>
          <w:attr w:name="ProductID" w:val="la APM"/>
        </w:smartTagPr>
        <w:r w:rsidR="003F39A9" w:rsidRPr="000D1335">
          <w:rPr>
            <w:sz w:val="24"/>
            <w:szCs w:val="24"/>
            <w:lang w:val="es-ES"/>
          </w:rPr>
          <w:t>la APM</w:t>
        </w:r>
      </w:smartTag>
      <w:r w:rsidR="003F39A9" w:rsidRPr="000D1335">
        <w:rPr>
          <w:sz w:val="24"/>
          <w:szCs w:val="24"/>
          <w:lang w:val="es-ES"/>
        </w:rPr>
        <w:t xml:space="preserve">, </w:t>
      </w:r>
      <w:r w:rsidR="00C54FD1" w:rsidRPr="000D1335">
        <w:rPr>
          <w:sz w:val="24"/>
          <w:szCs w:val="24"/>
          <w:lang w:val="es-ES"/>
        </w:rPr>
        <w:t xml:space="preserve">se conoce </w:t>
      </w:r>
      <w:r w:rsidR="003F39A9" w:rsidRPr="000D1335">
        <w:rPr>
          <w:sz w:val="24"/>
          <w:szCs w:val="24"/>
          <w:lang w:val="es-ES"/>
        </w:rPr>
        <w:t xml:space="preserve">que son expuestos carteles con el balance de los recursos y gastos en </w:t>
      </w:r>
      <w:r w:rsidR="00C54FD1" w:rsidRPr="000D1335">
        <w:rPr>
          <w:sz w:val="24"/>
          <w:szCs w:val="24"/>
          <w:lang w:val="es-ES"/>
        </w:rPr>
        <w:t xml:space="preserve">la </w:t>
      </w:r>
      <w:r w:rsidR="003F39A9" w:rsidRPr="000D1335">
        <w:rPr>
          <w:sz w:val="24"/>
          <w:szCs w:val="24"/>
          <w:lang w:val="es-ES"/>
        </w:rPr>
        <w:t>reunión</w:t>
      </w:r>
      <w:r w:rsidR="00C54FD1" w:rsidRPr="000D1335">
        <w:rPr>
          <w:sz w:val="24"/>
          <w:szCs w:val="24"/>
          <w:lang w:val="es-ES"/>
        </w:rPr>
        <w:t>. S</w:t>
      </w:r>
      <w:r w:rsidR="003F39A9" w:rsidRPr="000D1335">
        <w:rPr>
          <w:sz w:val="24"/>
          <w:szCs w:val="24"/>
          <w:lang w:val="es-ES"/>
        </w:rPr>
        <w:t>in embargo</w:t>
      </w:r>
      <w:r w:rsidR="00C54FD1" w:rsidRPr="000D1335">
        <w:rPr>
          <w:sz w:val="24"/>
          <w:szCs w:val="24"/>
          <w:lang w:val="es-ES"/>
        </w:rPr>
        <w:t>,</w:t>
      </w:r>
      <w:r w:rsidR="003F39A9" w:rsidRPr="000D1335">
        <w:rPr>
          <w:sz w:val="24"/>
          <w:szCs w:val="24"/>
          <w:lang w:val="es-ES"/>
        </w:rPr>
        <w:t xml:space="preserve"> no hay referencias de estos balances en las actas.</w:t>
      </w:r>
    </w:p>
    <w:p w:rsidR="003F39A9" w:rsidRPr="000D1335" w:rsidRDefault="003F39A9" w:rsidP="00507D46">
      <w:pPr>
        <w:spacing w:after="0" w:line="360" w:lineRule="auto"/>
        <w:jc w:val="both"/>
        <w:rPr>
          <w:sz w:val="24"/>
          <w:szCs w:val="24"/>
          <w:lang w:val="es-ES"/>
        </w:rPr>
      </w:pPr>
      <w:r w:rsidRPr="000D1335">
        <w:rPr>
          <w:sz w:val="24"/>
          <w:szCs w:val="24"/>
          <w:lang w:val="es-ES"/>
        </w:rPr>
        <w:tab/>
        <w:t xml:space="preserve">En este sentido, es importante resaltar </w:t>
      </w:r>
      <w:r w:rsidR="0036674A" w:rsidRPr="000D1335">
        <w:rPr>
          <w:sz w:val="24"/>
          <w:szCs w:val="24"/>
          <w:lang w:val="es-ES"/>
        </w:rPr>
        <w:t xml:space="preserve">que el hecho de que las actas </w:t>
      </w:r>
      <w:r w:rsidR="00C54FD1" w:rsidRPr="000D1335">
        <w:rPr>
          <w:sz w:val="24"/>
          <w:szCs w:val="24"/>
          <w:lang w:val="es-ES"/>
        </w:rPr>
        <w:t>s</w:t>
      </w:r>
      <w:r w:rsidR="0036674A" w:rsidRPr="000D1335">
        <w:rPr>
          <w:sz w:val="24"/>
          <w:szCs w:val="24"/>
          <w:lang w:val="es-ES"/>
        </w:rPr>
        <w:t xml:space="preserve">on escritas de forma genérica, presentan solamente las pautas de las reuniones </w:t>
      </w:r>
      <w:r w:rsidR="001F439B">
        <w:rPr>
          <w:sz w:val="24"/>
          <w:szCs w:val="24"/>
          <w:lang w:val="es-ES"/>
        </w:rPr>
        <w:t>y</w:t>
      </w:r>
      <w:r w:rsidR="00A70119" w:rsidRPr="000D1335">
        <w:rPr>
          <w:sz w:val="24"/>
          <w:szCs w:val="24"/>
          <w:lang w:val="es-ES"/>
        </w:rPr>
        <w:t xml:space="preserve"> una descripción sucinta de la discusión ocurrida, sin relatar ampliamente las reuniones. Hay modelos de actas creados por los manuales de orientación del PDDE y del PTRF, que son seguidos por las escuelas </w:t>
      </w:r>
      <w:r w:rsidR="00FB0909" w:rsidRPr="000D1335">
        <w:rPr>
          <w:sz w:val="24"/>
          <w:szCs w:val="24"/>
          <w:lang w:val="es-ES"/>
        </w:rPr>
        <w:t>más</w:t>
      </w:r>
      <w:r w:rsidR="00A70119" w:rsidRPr="000D1335">
        <w:rPr>
          <w:sz w:val="24"/>
          <w:szCs w:val="24"/>
          <w:lang w:val="es-ES"/>
        </w:rPr>
        <w:t xml:space="preserve"> como una “formalidad” y menos por el carácter democrático que este registro representa. Tal vez eso se deba a la poca práctica </w:t>
      </w:r>
      <w:r w:rsidR="00FB0909" w:rsidRPr="000D1335">
        <w:rPr>
          <w:sz w:val="24"/>
          <w:szCs w:val="24"/>
          <w:lang w:val="es-ES"/>
        </w:rPr>
        <w:t>de registra</w:t>
      </w:r>
      <w:r w:rsidR="00C54FD1" w:rsidRPr="000D1335">
        <w:rPr>
          <w:sz w:val="24"/>
          <w:szCs w:val="24"/>
          <w:lang w:val="es-ES"/>
        </w:rPr>
        <w:t>r</w:t>
      </w:r>
      <w:r w:rsidR="00FB0909" w:rsidRPr="000D1335">
        <w:rPr>
          <w:sz w:val="24"/>
          <w:szCs w:val="24"/>
          <w:lang w:val="es-ES"/>
        </w:rPr>
        <w:t xml:space="preserve"> en actas los asuntos discutidos, o por tratarse de un asunto más “complejo”, que todavía no se logre expresar de forma más cl</w:t>
      </w:r>
      <w:r w:rsidR="007658A1" w:rsidRPr="000D1335">
        <w:rPr>
          <w:sz w:val="24"/>
          <w:szCs w:val="24"/>
          <w:lang w:val="es-ES"/>
        </w:rPr>
        <w:t>ara o au</w:t>
      </w:r>
      <w:r w:rsidR="00FB0909" w:rsidRPr="000D1335">
        <w:rPr>
          <w:sz w:val="24"/>
          <w:szCs w:val="24"/>
          <w:lang w:val="es-ES"/>
        </w:rPr>
        <w:t xml:space="preserve">n, por una razón no aclarada de control de informaciones de la escuela, o simplemente por la falta de práctica de la cultura democrática en la escuela, que todavía debe ser estimulada para que las </w:t>
      </w:r>
      <w:r w:rsidR="00FB0909" w:rsidRPr="000D1335">
        <w:rPr>
          <w:sz w:val="24"/>
          <w:szCs w:val="24"/>
          <w:lang w:val="es-ES"/>
        </w:rPr>
        <w:lastRenderedPageBreak/>
        <w:t>reuniones no sean hechas solamente para registro formal en acta y sí en la promoción de la participación y toma de decisiones colectivas.</w:t>
      </w:r>
    </w:p>
    <w:p w:rsidR="00FB0909" w:rsidRPr="000D1335" w:rsidRDefault="00FB0909" w:rsidP="00507D46">
      <w:pPr>
        <w:spacing w:after="0" w:line="360" w:lineRule="auto"/>
        <w:jc w:val="both"/>
        <w:rPr>
          <w:sz w:val="24"/>
          <w:szCs w:val="24"/>
          <w:lang w:val="es-ES"/>
        </w:rPr>
      </w:pPr>
      <w:r w:rsidRPr="000D1335">
        <w:rPr>
          <w:sz w:val="24"/>
          <w:szCs w:val="24"/>
          <w:lang w:val="es-ES"/>
        </w:rPr>
        <w:tab/>
        <w:t xml:space="preserve">En cuanto a </w:t>
      </w:r>
      <w:r w:rsidR="0086035E" w:rsidRPr="000D1335">
        <w:rPr>
          <w:sz w:val="24"/>
          <w:szCs w:val="24"/>
          <w:lang w:val="es-ES"/>
        </w:rPr>
        <w:t xml:space="preserve">los puntos de vista de los entrevistados sobre la gestión democrática de los recursos financieros de la escuela y a la participación de la comunidad en la administración, las entrevistas demuestran que la gestión democrática es considerada necesaria y </w:t>
      </w:r>
      <w:r w:rsidR="006F068A" w:rsidRPr="000D1335">
        <w:rPr>
          <w:sz w:val="24"/>
          <w:szCs w:val="24"/>
          <w:lang w:val="es-ES"/>
        </w:rPr>
        <w:t xml:space="preserve">como </w:t>
      </w:r>
      <w:r w:rsidR="0086035E" w:rsidRPr="000D1335">
        <w:rPr>
          <w:sz w:val="24"/>
          <w:szCs w:val="24"/>
          <w:lang w:val="es-ES"/>
        </w:rPr>
        <w:t xml:space="preserve">elemento de formación para la ciudadanía, sin embargo, la participación es considerada difícil. Los directores concuerdan en que la escuela busca </w:t>
      </w:r>
      <w:r w:rsidR="00C54FD1" w:rsidRPr="000D1335">
        <w:rPr>
          <w:sz w:val="24"/>
          <w:szCs w:val="24"/>
          <w:lang w:val="es-ES"/>
        </w:rPr>
        <w:t xml:space="preserve">la </w:t>
      </w:r>
      <w:r w:rsidR="0086035E" w:rsidRPr="000D1335">
        <w:rPr>
          <w:sz w:val="24"/>
          <w:szCs w:val="24"/>
          <w:lang w:val="es-ES"/>
        </w:rPr>
        <w:t>construcción co</w:t>
      </w:r>
      <w:r w:rsidR="002412C0" w:rsidRPr="000D1335">
        <w:rPr>
          <w:sz w:val="24"/>
          <w:szCs w:val="24"/>
          <w:lang w:val="es-ES"/>
        </w:rPr>
        <w:t>lectiva de la autonomía escolar</w:t>
      </w:r>
      <w:r w:rsidR="0086035E" w:rsidRPr="000D1335">
        <w:rPr>
          <w:sz w:val="24"/>
          <w:szCs w:val="24"/>
          <w:lang w:val="es-ES"/>
        </w:rPr>
        <w:t xml:space="preserve"> por medio de la implementación de canales de participación y división del poder, pero informan sobre la dificultad de promover la participación.</w:t>
      </w:r>
    </w:p>
    <w:p w:rsidR="0086035E" w:rsidRPr="000D1335" w:rsidRDefault="0086035E" w:rsidP="00507D46">
      <w:pPr>
        <w:spacing w:after="0" w:line="360" w:lineRule="auto"/>
        <w:jc w:val="both"/>
        <w:rPr>
          <w:sz w:val="24"/>
          <w:szCs w:val="24"/>
          <w:lang w:val="es-ES"/>
        </w:rPr>
      </w:pPr>
      <w:r w:rsidRPr="000D1335">
        <w:rPr>
          <w:sz w:val="24"/>
          <w:szCs w:val="24"/>
          <w:lang w:val="es-ES"/>
        </w:rPr>
        <w:tab/>
      </w:r>
      <w:r w:rsidR="0064248A" w:rsidRPr="000D1335">
        <w:rPr>
          <w:sz w:val="24"/>
          <w:szCs w:val="24"/>
          <w:lang w:val="es-ES"/>
        </w:rPr>
        <w:t>Sobre la dificultad de</w:t>
      </w:r>
      <w:r w:rsidRPr="000D1335">
        <w:rPr>
          <w:sz w:val="24"/>
          <w:szCs w:val="24"/>
          <w:lang w:val="es-ES"/>
        </w:rPr>
        <w:t xml:space="preserve"> promover la participación en </w:t>
      </w:r>
      <w:r w:rsidR="0064248A" w:rsidRPr="000D1335">
        <w:rPr>
          <w:sz w:val="24"/>
          <w:szCs w:val="24"/>
          <w:lang w:val="es-ES"/>
        </w:rPr>
        <w:t xml:space="preserve">la escuela y el pequeño número de participantes en las reuniones del CE y de </w:t>
      </w:r>
      <w:smartTag w:uri="urn:schemas-microsoft-com:office:smarttags" w:element="PersonName">
        <w:smartTagPr>
          <w:attr w:name="ProductID" w:val="la APM"/>
        </w:smartTagPr>
        <w:r w:rsidR="0064248A" w:rsidRPr="000D1335">
          <w:rPr>
            <w:sz w:val="24"/>
            <w:szCs w:val="24"/>
            <w:lang w:val="es-ES"/>
          </w:rPr>
          <w:t>la APM</w:t>
        </w:r>
      </w:smartTag>
      <w:r w:rsidR="0064248A" w:rsidRPr="000D1335">
        <w:rPr>
          <w:sz w:val="24"/>
          <w:szCs w:val="24"/>
          <w:lang w:val="es-ES"/>
        </w:rPr>
        <w:t>, discutiendo sobre la implementación de los proyectos pedagógicos de las escuelas, sus necesidades y los usos de sus recursos financieros, la directora entrevistada en el CEI dijo lo siguiente:</w:t>
      </w:r>
    </w:p>
    <w:p w:rsidR="0064248A" w:rsidRPr="0088363B" w:rsidRDefault="0064248A" w:rsidP="004929BC">
      <w:pPr>
        <w:spacing w:after="0" w:line="240" w:lineRule="auto"/>
        <w:ind w:left="2124"/>
        <w:jc w:val="both"/>
        <w:rPr>
          <w:lang w:val="es-ES"/>
        </w:rPr>
      </w:pPr>
      <w:r w:rsidRPr="0088363B">
        <w:rPr>
          <w:lang w:val="es-ES"/>
        </w:rPr>
        <w:t>"</w:t>
      </w:r>
      <w:r w:rsidR="002B6F44">
        <w:rPr>
          <w:lang w:val="es-ES"/>
        </w:rPr>
        <w:t>H</w:t>
      </w:r>
      <w:r w:rsidR="004929BC" w:rsidRPr="0088363B">
        <w:rPr>
          <w:lang w:val="es-ES"/>
        </w:rPr>
        <w:t>oy</w:t>
      </w:r>
      <w:r w:rsidRPr="0088363B">
        <w:rPr>
          <w:lang w:val="es-ES"/>
        </w:rPr>
        <w:t xml:space="preserve">, </w:t>
      </w:r>
      <w:r w:rsidR="004929BC" w:rsidRPr="0088363B">
        <w:rPr>
          <w:lang w:val="es-ES"/>
        </w:rPr>
        <w:t>la participación en número de personas</w:t>
      </w:r>
      <w:r w:rsidRPr="0088363B">
        <w:rPr>
          <w:lang w:val="es-ES"/>
        </w:rPr>
        <w:t>,</w:t>
      </w:r>
      <w:r w:rsidR="004929BC" w:rsidRPr="0088363B">
        <w:rPr>
          <w:lang w:val="es-ES"/>
        </w:rPr>
        <w:t xml:space="preserve"> aún es muy pequeña, pero en comparación a lo que era antes, está bien. Era menos aún, entonces aumentó el número de personas, pero lo que creo </w:t>
      </w:r>
      <w:r w:rsidR="00C54FD1" w:rsidRPr="0088363B">
        <w:rPr>
          <w:lang w:val="es-ES"/>
        </w:rPr>
        <w:t>bárbaro</w:t>
      </w:r>
      <w:r w:rsidR="004929BC" w:rsidRPr="0088363B">
        <w:rPr>
          <w:lang w:val="es-ES"/>
        </w:rPr>
        <w:t xml:space="preserve"> es que las personas están reclamando, están hablando, están viviendo, están sacando para fuera, entonces me parece bien, el padre está opinando y teniendo poder de</w:t>
      </w:r>
      <w:r w:rsidR="008E1449" w:rsidRPr="0088363B">
        <w:rPr>
          <w:lang w:val="es-ES"/>
        </w:rPr>
        <w:t xml:space="preserve"> voz, algo que él no tenía (…) </w:t>
      </w:r>
      <w:r w:rsidR="004929BC" w:rsidRPr="0088363B">
        <w:rPr>
          <w:lang w:val="es-ES"/>
        </w:rPr>
        <w:t>(parte de una entrevista realizada con la directora del CEI de esta investigación, VIANA, 2014)</w:t>
      </w:r>
    </w:p>
    <w:p w:rsidR="004929BC" w:rsidRPr="000D1335" w:rsidRDefault="004929BC" w:rsidP="004929BC">
      <w:pPr>
        <w:spacing w:after="0" w:line="240" w:lineRule="auto"/>
        <w:jc w:val="both"/>
        <w:rPr>
          <w:sz w:val="24"/>
          <w:szCs w:val="24"/>
          <w:lang w:val="es-ES"/>
        </w:rPr>
      </w:pPr>
    </w:p>
    <w:p w:rsidR="00507D46" w:rsidRPr="000D1335" w:rsidRDefault="004929BC" w:rsidP="009A5558">
      <w:pPr>
        <w:shd w:val="clear" w:color="auto" w:fill="FFFFFF"/>
        <w:spacing w:after="0" w:line="360" w:lineRule="auto"/>
        <w:jc w:val="both"/>
        <w:rPr>
          <w:sz w:val="24"/>
          <w:szCs w:val="24"/>
          <w:lang w:val="es-ES"/>
        </w:rPr>
      </w:pPr>
      <w:r w:rsidRPr="000D1335">
        <w:rPr>
          <w:sz w:val="24"/>
          <w:szCs w:val="24"/>
          <w:lang w:val="es-ES"/>
        </w:rPr>
        <w:tab/>
        <w:t xml:space="preserve">Otro director, de </w:t>
      </w:r>
      <w:smartTag w:uri="urn:schemas-microsoft-com:office:smarttags" w:element="PersonName">
        <w:smartTagPr>
          <w:attr w:name="ProductID" w:val="La EMEI"/>
        </w:smartTagPr>
        <w:r w:rsidRPr="000D1335">
          <w:rPr>
            <w:sz w:val="24"/>
            <w:szCs w:val="24"/>
            <w:lang w:val="es-ES"/>
          </w:rPr>
          <w:t>la EMEI</w:t>
        </w:r>
      </w:smartTag>
      <w:r w:rsidRPr="000D1335">
        <w:rPr>
          <w:sz w:val="24"/>
          <w:szCs w:val="24"/>
          <w:lang w:val="es-ES"/>
        </w:rPr>
        <w:t>, demuestra que incluso los niños pequeños forman parte en la decisión so</w:t>
      </w:r>
      <w:r w:rsidR="00C66DEE" w:rsidRPr="000D1335">
        <w:rPr>
          <w:sz w:val="24"/>
          <w:szCs w:val="24"/>
          <w:lang w:val="es-ES"/>
        </w:rPr>
        <w:t>bre el uso de los recursos y</w:t>
      </w:r>
      <w:r w:rsidRPr="000D1335">
        <w:rPr>
          <w:sz w:val="24"/>
          <w:szCs w:val="24"/>
          <w:lang w:val="es-ES"/>
        </w:rPr>
        <w:t xml:space="preserve"> practican la formación democrática en la escuela:</w:t>
      </w:r>
    </w:p>
    <w:p w:rsidR="00671D79" w:rsidRPr="0088363B" w:rsidRDefault="00671D79" w:rsidP="00671D79">
      <w:pPr>
        <w:pStyle w:val="PargrafodaLista1"/>
        <w:spacing w:after="0" w:line="240" w:lineRule="auto"/>
        <w:ind w:left="2124"/>
        <w:jc w:val="both"/>
        <w:rPr>
          <w:lang w:val="es-ES"/>
        </w:rPr>
      </w:pPr>
      <w:r w:rsidRPr="0088363B">
        <w:rPr>
          <w:lang w:val="es-ES"/>
        </w:rPr>
        <w:t>“Los niños participan. E</w:t>
      </w:r>
      <w:r w:rsidR="00C54FD1" w:rsidRPr="0088363B">
        <w:rPr>
          <w:lang w:val="es-ES"/>
        </w:rPr>
        <w:t>n</w:t>
      </w:r>
      <w:r w:rsidRPr="0088363B">
        <w:rPr>
          <w:lang w:val="es-ES"/>
        </w:rPr>
        <w:t xml:space="preserve"> la huerta decidieron lo que iban a plantar (...), para pintar alguna cosa pregunta</w:t>
      </w:r>
      <w:r w:rsidR="00C54FD1" w:rsidRPr="0088363B">
        <w:rPr>
          <w:lang w:val="es-ES"/>
        </w:rPr>
        <w:t>n</w:t>
      </w:r>
      <w:r w:rsidRPr="0088363B">
        <w:rPr>
          <w:lang w:val="es-ES"/>
        </w:rPr>
        <w:t xml:space="preserve"> el color, escogen el video (para comprar) que va a ser visto en el día del video… puede parecer que no, pero hay participación de los niños. (Parte de una entrevista realizada con la directora del CEI de esta investigación, VIANA, 2014)</w:t>
      </w:r>
    </w:p>
    <w:p w:rsidR="00671D79" w:rsidRPr="000D1335" w:rsidRDefault="00671D79" w:rsidP="00671D79">
      <w:pPr>
        <w:pStyle w:val="PargrafodaLista1"/>
        <w:spacing w:after="0" w:line="240" w:lineRule="auto"/>
        <w:ind w:left="0"/>
        <w:jc w:val="both"/>
        <w:rPr>
          <w:sz w:val="24"/>
          <w:szCs w:val="24"/>
          <w:lang w:val="es-ES"/>
        </w:rPr>
      </w:pPr>
    </w:p>
    <w:p w:rsidR="00C66DEE" w:rsidRPr="000D1335" w:rsidRDefault="00671D79" w:rsidP="00C66DEE">
      <w:pPr>
        <w:spacing w:after="0" w:line="360" w:lineRule="auto"/>
        <w:jc w:val="both"/>
        <w:rPr>
          <w:sz w:val="24"/>
          <w:szCs w:val="24"/>
          <w:lang w:val="es-ES"/>
        </w:rPr>
      </w:pPr>
      <w:r w:rsidRPr="000D1335">
        <w:rPr>
          <w:sz w:val="24"/>
          <w:szCs w:val="24"/>
          <w:lang w:val="es-ES"/>
        </w:rPr>
        <w:tab/>
      </w:r>
      <w:r w:rsidR="00C66DEE" w:rsidRPr="000D1335">
        <w:rPr>
          <w:sz w:val="24"/>
          <w:szCs w:val="24"/>
          <w:lang w:val="es-ES"/>
        </w:rPr>
        <w:t xml:space="preserve">En otras afirmaciones </w:t>
      </w:r>
      <w:r w:rsidR="00EE36BD" w:rsidRPr="000D1335">
        <w:rPr>
          <w:sz w:val="24"/>
          <w:szCs w:val="24"/>
          <w:lang w:val="es-ES"/>
        </w:rPr>
        <w:t>re</w:t>
      </w:r>
      <w:r w:rsidR="00C66DEE" w:rsidRPr="000D1335">
        <w:rPr>
          <w:sz w:val="24"/>
          <w:szCs w:val="24"/>
          <w:lang w:val="es-ES"/>
        </w:rPr>
        <w:t>colectadas en las entrevistas</w:t>
      </w:r>
      <w:r w:rsidR="00C54FD1" w:rsidRPr="000D1335">
        <w:rPr>
          <w:sz w:val="24"/>
          <w:szCs w:val="24"/>
          <w:lang w:val="es-ES"/>
        </w:rPr>
        <w:t>,</w:t>
      </w:r>
      <w:r w:rsidR="00C66DEE" w:rsidRPr="000D1335">
        <w:rPr>
          <w:sz w:val="24"/>
          <w:szCs w:val="24"/>
          <w:lang w:val="es-ES"/>
        </w:rPr>
        <w:t xml:space="preserve"> una respuesta de la directora del EMEBS sobre la participación</w:t>
      </w:r>
      <w:r w:rsidR="00EE36BD" w:rsidRPr="000D1335">
        <w:rPr>
          <w:sz w:val="24"/>
          <w:szCs w:val="24"/>
          <w:lang w:val="es-ES"/>
        </w:rPr>
        <w:t>,</w:t>
      </w:r>
      <w:r w:rsidR="00C66DEE" w:rsidRPr="000D1335">
        <w:rPr>
          <w:sz w:val="24"/>
          <w:szCs w:val="24"/>
          <w:lang w:val="es-ES"/>
        </w:rPr>
        <w:t xml:space="preserve"> también pone en evidencia la dificultad en promoverla, pero afirma que incluso siendo pequeña, es positiva, demostrando que aunque la mayoría de los padres de los alumnos no pueden participar, pues viven lejos de la escuela, o por otros motivos, solo por el hecho de estar conscientes</w:t>
      </w:r>
      <w:r w:rsidR="00E70539" w:rsidRPr="000D1335">
        <w:rPr>
          <w:sz w:val="24"/>
          <w:szCs w:val="24"/>
          <w:lang w:val="es-ES"/>
        </w:rPr>
        <w:t xml:space="preserve"> de la </w:t>
      </w:r>
      <w:r w:rsidR="00E70539" w:rsidRPr="000D1335">
        <w:rPr>
          <w:sz w:val="24"/>
          <w:szCs w:val="24"/>
          <w:lang w:val="es-ES"/>
        </w:rPr>
        <w:lastRenderedPageBreak/>
        <w:t>existencia de estas reuniones ya significa un avance, pues va adquiriendo conciencia de que la participación es importante.</w:t>
      </w:r>
    </w:p>
    <w:p w:rsidR="00E70539" w:rsidRPr="0088363B" w:rsidRDefault="00E70539" w:rsidP="00E70539">
      <w:pPr>
        <w:pStyle w:val="PargrafodaLista1"/>
        <w:spacing w:after="0" w:line="240" w:lineRule="auto"/>
        <w:ind w:left="2124"/>
        <w:jc w:val="both"/>
        <w:rPr>
          <w:lang w:val="es-ES"/>
        </w:rPr>
      </w:pPr>
      <w:r w:rsidRPr="0088363B">
        <w:rPr>
          <w:lang w:val="es-ES"/>
        </w:rPr>
        <w:t>"Entonces esa una cosa que dificulta mucho hasta para traer este padre para aquí, para decir: mire, tenemos recursos, podemos comprar esto, o que ustedes crean, ¿qué es lo que ustedes quieren? (…)  No tenemos mucho ese diálogo porque los padres no vienen, ¿no? La mayoría no viene… (…) Ellos también viven lejos, pero tiene</w:t>
      </w:r>
      <w:r w:rsidR="00991894" w:rsidRPr="0088363B">
        <w:rPr>
          <w:lang w:val="es-ES"/>
        </w:rPr>
        <w:t>n</w:t>
      </w:r>
      <w:r w:rsidRPr="0088363B">
        <w:rPr>
          <w:lang w:val="es-ES"/>
        </w:rPr>
        <w:t xml:space="preserve"> conciencia </w:t>
      </w:r>
      <w:r w:rsidR="00991894" w:rsidRPr="0088363B">
        <w:rPr>
          <w:lang w:val="es-ES"/>
        </w:rPr>
        <w:t xml:space="preserve">de </w:t>
      </w:r>
      <w:r w:rsidRPr="0088363B">
        <w:rPr>
          <w:lang w:val="es-ES"/>
        </w:rPr>
        <w:t>lo que es importante.” (Parte de una entrevista realizada con la directora del CEI de esta investigación, VIANA, 2014)</w:t>
      </w:r>
    </w:p>
    <w:p w:rsidR="00E70539" w:rsidRPr="000D1335" w:rsidRDefault="00E70539" w:rsidP="00E70539">
      <w:pPr>
        <w:pStyle w:val="PargrafodaLista1"/>
        <w:spacing w:after="0" w:line="240" w:lineRule="auto"/>
        <w:ind w:left="2124"/>
        <w:jc w:val="both"/>
        <w:rPr>
          <w:sz w:val="24"/>
          <w:szCs w:val="24"/>
          <w:lang w:val="es-ES"/>
        </w:rPr>
      </w:pPr>
    </w:p>
    <w:p w:rsidR="00E70539" w:rsidRPr="000D1335" w:rsidRDefault="00E70539" w:rsidP="00C66DEE">
      <w:pPr>
        <w:spacing w:after="0" w:line="360" w:lineRule="auto"/>
        <w:jc w:val="both"/>
        <w:rPr>
          <w:sz w:val="24"/>
          <w:szCs w:val="24"/>
          <w:lang w:val="es-ES"/>
        </w:rPr>
      </w:pPr>
      <w:r w:rsidRPr="000D1335">
        <w:rPr>
          <w:sz w:val="24"/>
          <w:szCs w:val="24"/>
          <w:lang w:val="es-ES"/>
        </w:rPr>
        <w:tab/>
        <w:t>Los directores entrevistados concordaron en que la participación es importante, pues constituye un laboratorio de aprendizaje de la función política de la educación y del aprendizaje del juego democrático, siendo que de los cinco entrevistados (VIANA, 2014), todos afirmaron que consideran la participación de regular a buena, lo que ha traído resulta</w:t>
      </w:r>
      <w:r w:rsidR="00991894" w:rsidRPr="000D1335">
        <w:rPr>
          <w:sz w:val="24"/>
          <w:szCs w:val="24"/>
          <w:lang w:val="es-ES"/>
        </w:rPr>
        <w:t>dos positivos para la escuela.</w:t>
      </w:r>
    </w:p>
    <w:p w:rsidR="00671D79" w:rsidRPr="000D1335" w:rsidRDefault="00671D79" w:rsidP="00C66DEE">
      <w:pPr>
        <w:shd w:val="clear" w:color="auto" w:fill="FFFFFF"/>
        <w:spacing w:after="0" w:line="360" w:lineRule="auto"/>
        <w:rPr>
          <w:rFonts w:eastAsia="Calibri"/>
          <w:sz w:val="24"/>
          <w:szCs w:val="24"/>
          <w:lang w:val="es-ES" w:eastAsia="en-US"/>
        </w:rPr>
      </w:pPr>
    </w:p>
    <w:p w:rsidR="00854A50" w:rsidRPr="000D1335" w:rsidRDefault="00854A50" w:rsidP="00B10E93">
      <w:pPr>
        <w:tabs>
          <w:tab w:val="left" w:pos="284"/>
        </w:tabs>
        <w:spacing w:after="0" w:line="360" w:lineRule="auto"/>
        <w:jc w:val="both"/>
        <w:outlineLvl w:val="0"/>
        <w:rPr>
          <w:b/>
          <w:sz w:val="24"/>
          <w:szCs w:val="24"/>
          <w:lang w:val="es-ES"/>
        </w:rPr>
      </w:pPr>
      <w:r w:rsidRPr="000D1335">
        <w:rPr>
          <w:b/>
          <w:sz w:val="24"/>
          <w:szCs w:val="24"/>
          <w:lang w:val="es-ES"/>
        </w:rPr>
        <w:t>Conclusiones: ¿Continuidad de los programas? ¡S</w:t>
      </w:r>
      <w:r w:rsidR="00C54FD1" w:rsidRPr="000D1335">
        <w:rPr>
          <w:b/>
          <w:sz w:val="24"/>
          <w:szCs w:val="24"/>
          <w:lang w:val="es-ES"/>
        </w:rPr>
        <w:t>í</w:t>
      </w:r>
      <w:r w:rsidRPr="000D1335">
        <w:rPr>
          <w:b/>
          <w:sz w:val="24"/>
          <w:szCs w:val="24"/>
          <w:lang w:val="es-ES"/>
        </w:rPr>
        <w:t>!</w:t>
      </w:r>
    </w:p>
    <w:p w:rsidR="00854A50" w:rsidRPr="000D1335" w:rsidRDefault="00854A50" w:rsidP="00C66DEE">
      <w:pPr>
        <w:shd w:val="clear" w:color="auto" w:fill="FFFFFF"/>
        <w:spacing w:after="0" w:line="360" w:lineRule="auto"/>
        <w:rPr>
          <w:rFonts w:eastAsia="Calibri"/>
          <w:sz w:val="24"/>
          <w:szCs w:val="24"/>
          <w:lang w:val="es-ES" w:eastAsia="en-US"/>
        </w:rPr>
      </w:pPr>
    </w:p>
    <w:p w:rsidR="00854A50" w:rsidRPr="000D1335" w:rsidRDefault="00854A50" w:rsidP="00854A50">
      <w:pPr>
        <w:shd w:val="clear" w:color="auto" w:fill="FFFFFF"/>
        <w:spacing w:after="0" w:line="360" w:lineRule="auto"/>
        <w:jc w:val="both"/>
        <w:rPr>
          <w:rFonts w:eastAsia="Calibri"/>
          <w:sz w:val="24"/>
          <w:szCs w:val="24"/>
          <w:lang w:val="es-ES" w:eastAsia="en-US"/>
        </w:rPr>
      </w:pPr>
      <w:r w:rsidRPr="000D1335">
        <w:rPr>
          <w:rFonts w:eastAsia="Calibri"/>
          <w:sz w:val="24"/>
          <w:szCs w:val="24"/>
          <w:lang w:val="es-ES" w:eastAsia="en-US"/>
        </w:rPr>
        <w:tab/>
        <w:t>Los resultados y hallazgos de la investigación demuestran que la transferencia de recursos financieros descentralizados directamente a las escuelas públicas es una política necesaria, en tres sentidos principales:</w:t>
      </w:r>
    </w:p>
    <w:p w:rsidR="00854A50" w:rsidRPr="000D1335" w:rsidRDefault="004E3F01" w:rsidP="004E3F01">
      <w:pPr>
        <w:shd w:val="clear" w:color="auto" w:fill="FFFFFF"/>
        <w:spacing w:after="0" w:line="360" w:lineRule="auto"/>
        <w:ind w:firstLine="708"/>
        <w:jc w:val="both"/>
        <w:rPr>
          <w:rFonts w:eastAsia="Calibri"/>
          <w:sz w:val="24"/>
          <w:szCs w:val="24"/>
          <w:lang w:val="es-ES" w:eastAsia="en-US"/>
        </w:rPr>
      </w:pPr>
      <w:r w:rsidRPr="000D1335">
        <w:rPr>
          <w:rFonts w:eastAsia="Calibri"/>
          <w:sz w:val="24"/>
          <w:szCs w:val="24"/>
          <w:lang w:val="es-ES" w:eastAsia="en-US"/>
        </w:rPr>
        <w:t xml:space="preserve">1. </w:t>
      </w:r>
      <w:r w:rsidR="00854A50" w:rsidRPr="000D1335">
        <w:rPr>
          <w:rFonts w:eastAsia="Calibri"/>
          <w:sz w:val="24"/>
          <w:szCs w:val="24"/>
          <w:lang w:val="es-ES" w:eastAsia="en-US"/>
        </w:rPr>
        <w:t>Para garantizar el buen funcionamiento cotidiano de la escuela, de sus instalaciones</w:t>
      </w:r>
      <w:r w:rsidRPr="000D1335">
        <w:rPr>
          <w:rFonts w:eastAsia="Calibri"/>
          <w:sz w:val="24"/>
          <w:szCs w:val="24"/>
          <w:lang w:val="es-ES" w:eastAsia="en-US"/>
        </w:rPr>
        <w:t xml:space="preserve">, permitiendo y optimizando </w:t>
      </w:r>
      <w:r w:rsidR="00544774" w:rsidRPr="000D1335">
        <w:rPr>
          <w:rFonts w:eastAsia="Calibri"/>
          <w:sz w:val="24"/>
          <w:szCs w:val="24"/>
          <w:lang w:val="es-ES" w:eastAsia="en-US"/>
        </w:rPr>
        <w:t>su funcionamiento (en relación con</w:t>
      </w:r>
      <w:r w:rsidRPr="000D1335">
        <w:rPr>
          <w:rFonts w:eastAsia="Calibri"/>
          <w:sz w:val="24"/>
          <w:szCs w:val="24"/>
          <w:lang w:val="es-ES" w:eastAsia="en-US"/>
        </w:rPr>
        <w:t xml:space="preserve"> sus gastos </w:t>
      </w:r>
      <w:r w:rsidR="00544774" w:rsidRPr="000D1335">
        <w:rPr>
          <w:rFonts w:eastAsia="Calibri"/>
          <w:sz w:val="24"/>
          <w:szCs w:val="24"/>
          <w:lang w:val="es-ES" w:eastAsia="en-US"/>
        </w:rPr>
        <w:t>de</w:t>
      </w:r>
      <w:r w:rsidRPr="000D1335">
        <w:rPr>
          <w:rFonts w:eastAsia="Calibri"/>
          <w:sz w:val="24"/>
          <w:szCs w:val="24"/>
          <w:lang w:val="es-ES" w:eastAsia="en-US"/>
        </w:rPr>
        <w:t xml:space="preserve"> mantenimiento y estructura, contratación de servicios y adquisición de materiales necesarios para el buen funcionamiento de la escuela). La investigación indicó que, en </w:t>
      </w:r>
      <w:r w:rsidR="00544774" w:rsidRPr="000D1335">
        <w:rPr>
          <w:rFonts w:eastAsia="Calibri"/>
          <w:sz w:val="24"/>
          <w:szCs w:val="24"/>
          <w:lang w:val="es-ES" w:eastAsia="en-US"/>
        </w:rPr>
        <w:t>el sentido de este primer</w:t>
      </w:r>
      <w:r w:rsidRPr="000D1335">
        <w:rPr>
          <w:rFonts w:eastAsia="Calibri"/>
          <w:sz w:val="24"/>
          <w:szCs w:val="24"/>
          <w:lang w:val="es-ES" w:eastAsia="en-US"/>
        </w:rPr>
        <w:t xml:space="preserve"> aspecto, los efectos de las políticas de descentralización de recursos para la escuela son percibidos a corto plazo, pues las escuelas de la investigación demuestran que logran equiparse y realizar rápidamente </w:t>
      </w:r>
      <w:r w:rsidR="000A023F" w:rsidRPr="000D1335">
        <w:rPr>
          <w:rFonts w:eastAsia="Calibri"/>
          <w:sz w:val="24"/>
          <w:szCs w:val="24"/>
          <w:lang w:val="es-ES" w:eastAsia="en-US"/>
        </w:rPr>
        <w:t>pequeños servicios de mantenimiento, pero que causan buenos impactos para los alumnos y para el funcionamiento de la escuela.</w:t>
      </w:r>
    </w:p>
    <w:p w:rsidR="000A023F" w:rsidRPr="000D1335" w:rsidRDefault="000A023F" w:rsidP="000A023F">
      <w:pPr>
        <w:shd w:val="clear" w:color="auto" w:fill="FFFFFF"/>
        <w:spacing w:after="0" w:line="360" w:lineRule="auto"/>
        <w:jc w:val="both"/>
        <w:rPr>
          <w:rFonts w:eastAsia="Calibri"/>
          <w:sz w:val="24"/>
          <w:szCs w:val="24"/>
          <w:lang w:val="es-ES" w:eastAsia="en-US"/>
        </w:rPr>
      </w:pPr>
      <w:r w:rsidRPr="000D1335">
        <w:rPr>
          <w:rFonts w:eastAsia="Calibri"/>
          <w:sz w:val="24"/>
          <w:szCs w:val="24"/>
          <w:lang w:val="es-ES" w:eastAsia="en-US"/>
        </w:rPr>
        <w:tab/>
        <w:t>2. Para la implementación de sus proyectos pedagógicos, que son específicos de cada escuela, conforme a los intereses de su propia comunidad, considerando que sin recursos financieros hay pocas condiciones materiales de que esos proyectos sean implementados y concretados. En este segundo aspecto, los efectos de las políticas de descentralización financiera son identificados dentro del propio año escolar, a co</w:t>
      </w:r>
      <w:r w:rsidR="00C56CCF" w:rsidRPr="000D1335">
        <w:rPr>
          <w:rFonts w:eastAsia="Calibri"/>
          <w:sz w:val="24"/>
          <w:szCs w:val="24"/>
          <w:lang w:val="es-ES" w:eastAsia="en-US"/>
        </w:rPr>
        <w:t xml:space="preserve">rto y </w:t>
      </w:r>
      <w:r w:rsidR="00C56CCF" w:rsidRPr="000D1335">
        <w:rPr>
          <w:rFonts w:eastAsia="Calibri"/>
          <w:sz w:val="24"/>
          <w:szCs w:val="24"/>
          <w:lang w:val="es-ES" w:eastAsia="en-US"/>
        </w:rPr>
        <w:lastRenderedPageBreak/>
        <w:t>mediano</w:t>
      </w:r>
      <w:r w:rsidRPr="000D1335">
        <w:rPr>
          <w:rFonts w:eastAsia="Calibri"/>
          <w:sz w:val="24"/>
          <w:szCs w:val="24"/>
          <w:lang w:val="es-ES" w:eastAsia="en-US"/>
        </w:rPr>
        <w:t xml:space="preserve"> plazo, pues los proyectos desarrollados en la escuela pueden ocurrir mensual</w:t>
      </w:r>
      <w:r w:rsidR="00866C56" w:rsidRPr="000D1335">
        <w:rPr>
          <w:rFonts w:eastAsia="Calibri"/>
          <w:sz w:val="24"/>
          <w:szCs w:val="24"/>
          <w:lang w:val="es-ES" w:eastAsia="en-US"/>
        </w:rPr>
        <w:t>, semestral</w:t>
      </w:r>
      <w:r w:rsidRPr="000D1335">
        <w:rPr>
          <w:rFonts w:eastAsia="Calibri"/>
          <w:sz w:val="24"/>
          <w:szCs w:val="24"/>
          <w:lang w:val="es-ES" w:eastAsia="en-US"/>
        </w:rPr>
        <w:t xml:space="preserve"> o anualmente, </w:t>
      </w:r>
      <w:r w:rsidR="0026204D" w:rsidRPr="000D1335">
        <w:rPr>
          <w:rFonts w:eastAsia="Calibri"/>
          <w:sz w:val="24"/>
          <w:szCs w:val="24"/>
          <w:lang w:val="es-ES" w:eastAsia="en-US"/>
        </w:rPr>
        <w:t>y abarcan</w:t>
      </w:r>
      <w:r w:rsidRPr="000D1335">
        <w:rPr>
          <w:rFonts w:eastAsia="Calibri"/>
          <w:sz w:val="24"/>
          <w:szCs w:val="24"/>
          <w:lang w:val="es-ES" w:eastAsia="en-US"/>
        </w:rPr>
        <w:t xml:space="preserve"> a la comunidad escolar y su participación en el planeamiento, </w:t>
      </w:r>
      <w:r w:rsidR="00C56CCF" w:rsidRPr="000D1335">
        <w:rPr>
          <w:rFonts w:eastAsia="Calibri"/>
          <w:sz w:val="24"/>
          <w:szCs w:val="24"/>
          <w:lang w:val="es-ES" w:eastAsia="en-US"/>
        </w:rPr>
        <w:t>involucrándolos en la formación de la identidad de la escuela, lo que a mediano plazo promueve mayor autonomía pedagógica de la escuela, trayendo efectos en la mejora de la calidad de la enseñanza y beneficios para la relación de la escuela con su comunidad.</w:t>
      </w:r>
    </w:p>
    <w:p w:rsidR="00C56CCF" w:rsidRPr="000D1335" w:rsidRDefault="00C56CCF" w:rsidP="000A023F">
      <w:pPr>
        <w:shd w:val="clear" w:color="auto" w:fill="FFFFFF"/>
        <w:spacing w:after="0" w:line="360" w:lineRule="auto"/>
        <w:jc w:val="both"/>
        <w:rPr>
          <w:rFonts w:eastAsia="Calibri"/>
          <w:sz w:val="24"/>
          <w:szCs w:val="24"/>
          <w:lang w:val="es-ES" w:eastAsia="en-US"/>
        </w:rPr>
      </w:pPr>
      <w:r w:rsidRPr="000D1335">
        <w:rPr>
          <w:rFonts w:eastAsia="Calibri"/>
          <w:sz w:val="24"/>
          <w:szCs w:val="24"/>
          <w:lang w:val="es-ES" w:eastAsia="en-US"/>
        </w:rPr>
        <w:tab/>
        <w:t xml:space="preserve">3. Para la formación de individuos, como ciudadanos en dirección al fortalecimiento de la democracia, dirigida hacia la participación en procesos de decisión sobre el uso de los recursos públicos y sus procedimientos legales, como un ejercicio político de control social, con discusiones y decisiones colectivas, sobre el uso, la optimización y la rendición de cuentas de los recursos públicos, promoviendo la </w:t>
      </w:r>
      <w:r w:rsidR="00C54FD1" w:rsidRPr="000D1335">
        <w:rPr>
          <w:rFonts w:eastAsia="Calibri"/>
          <w:sz w:val="24"/>
          <w:szCs w:val="24"/>
          <w:lang w:val="es-ES" w:eastAsia="en-US"/>
        </w:rPr>
        <w:t xml:space="preserve">gestión </w:t>
      </w:r>
      <w:r w:rsidRPr="000D1335">
        <w:rPr>
          <w:rFonts w:eastAsia="Calibri"/>
          <w:sz w:val="24"/>
          <w:szCs w:val="24"/>
          <w:lang w:val="es-ES" w:eastAsia="en-US"/>
        </w:rPr>
        <w:t xml:space="preserve">democrática en la escuela (que también trae efectos positivos para la mejora en la calidad de la enseñanza). En este tercer sentido, las políticas de descentralización de recursos pueden traer efectos a largo plazo, no solo porque los procesos </w:t>
      </w:r>
      <w:r w:rsidR="003954F6" w:rsidRPr="000D1335">
        <w:rPr>
          <w:rFonts w:eastAsia="Calibri"/>
          <w:sz w:val="24"/>
          <w:szCs w:val="24"/>
          <w:lang w:val="es-ES" w:eastAsia="en-US"/>
        </w:rPr>
        <w:t xml:space="preserve">de participación necesitan de grandes esfuerzos, orientación y fomento para ser implementados, </w:t>
      </w:r>
      <w:r w:rsidR="00F46127" w:rsidRPr="000D1335">
        <w:rPr>
          <w:rFonts w:eastAsia="Calibri"/>
          <w:sz w:val="24"/>
          <w:szCs w:val="24"/>
          <w:lang w:val="es-ES" w:eastAsia="en-US"/>
        </w:rPr>
        <w:t>sino</w:t>
      </w:r>
      <w:r w:rsidR="003954F6" w:rsidRPr="000D1335">
        <w:rPr>
          <w:rFonts w:eastAsia="Calibri"/>
          <w:sz w:val="24"/>
          <w:szCs w:val="24"/>
          <w:lang w:val="es-ES" w:eastAsia="en-US"/>
        </w:rPr>
        <w:t xml:space="preserve"> también porque el desarrollo de la cultura democrática es un proceso largo, que de</w:t>
      </w:r>
      <w:r w:rsidR="00F46127" w:rsidRPr="000D1335">
        <w:rPr>
          <w:rFonts w:eastAsia="Calibri"/>
          <w:sz w:val="24"/>
          <w:szCs w:val="24"/>
          <w:lang w:val="es-ES" w:eastAsia="en-US"/>
        </w:rPr>
        <w:t>be ocurrir en la propia escuela</w:t>
      </w:r>
      <w:r w:rsidR="00C87B08" w:rsidRPr="000D1335">
        <w:rPr>
          <w:rFonts w:eastAsia="Calibri"/>
          <w:sz w:val="24"/>
          <w:szCs w:val="24"/>
          <w:lang w:val="es-ES" w:eastAsia="en-US"/>
        </w:rPr>
        <w:t xml:space="preserve">, en donde </w:t>
      </w:r>
      <w:r w:rsidR="003954F6" w:rsidRPr="000D1335">
        <w:rPr>
          <w:rFonts w:eastAsia="Calibri"/>
          <w:sz w:val="24"/>
          <w:szCs w:val="24"/>
          <w:lang w:val="es-ES" w:eastAsia="en-US"/>
        </w:rPr>
        <w:t>los individuos de la comunidad escolar pasan a utilizar, aunque a largo plazo, estos principios en otras instancias de la sociedad, de forma que lleven estas prácticas democráticas más allá del ámbito escolar.</w:t>
      </w:r>
    </w:p>
    <w:p w:rsidR="003954F6" w:rsidRPr="000D1335" w:rsidRDefault="003954F6" w:rsidP="000A023F">
      <w:pPr>
        <w:shd w:val="clear" w:color="auto" w:fill="FFFFFF"/>
        <w:spacing w:after="0" w:line="360" w:lineRule="auto"/>
        <w:jc w:val="both"/>
        <w:rPr>
          <w:rFonts w:eastAsia="Calibri"/>
          <w:sz w:val="24"/>
          <w:szCs w:val="24"/>
          <w:lang w:val="es-ES" w:eastAsia="en-US"/>
        </w:rPr>
      </w:pPr>
      <w:r w:rsidRPr="000D1335">
        <w:rPr>
          <w:rFonts w:eastAsia="Calibri"/>
          <w:sz w:val="24"/>
          <w:szCs w:val="24"/>
          <w:lang w:val="es-ES" w:eastAsia="en-US"/>
        </w:rPr>
        <w:tab/>
        <w:t xml:space="preserve">La trasferencia de recursos financieros descentralizados directamente </w:t>
      </w:r>
      <w:r w:rsidR="008B0EAF" w:rsidRPr="000D1335">
        <w:rPr>
          <w:rFonts w:eastAsia="Calibri"/>
          <w:sz w:val="24"/>
          <w:szCs w:val="24"/>
          <w:lang w:val="es-ES" w:eastAsia="en-US"/>
        </w:rPr>
        <w:t>a</w:t>
      </w:r>
      <w:r w:rsidRPr="000D1335">
        <w:rPr>
          <w:rFonts w:eastAsia="Calibri"/>
          <w:sz w:val="24"/>
          <w:szCs w:val="24"/>
          <w:lang w:val="es-ES" w:eastAsia="en-US"/>
        </w:rPr>
        <w:t xml:space="preserve"> las escuelas públicas, bajo esta mirada, puede representar un factor inductor de la democratización de la propia administración p</w:t>
      </w:r>
      <w:r w:rsidR="00E76154" w:rsidRPr="000D1335">
        <w:rPr>
          <w:rFonts w:eastAsia="Calibri"/>
          <w:sz w:val="24"/>
          <w:szCs w:val="24"/>
          <w:lang w:val="es-ES" w:eastAsia="en-US"/>
        </w:rPr>
        <w:t xml:space="preserve">ública. Los procesos de participación para promover la autonomía pedagógica de la escuela contribuyen, a largo plazo, al desarrollo de “la cultura democrática” y del “hábito democrático”, comprendiendo que la participación en la discusiones públicas y colectivas, permite que, dentro de la diversidad de culturas, posiciones y opiniones, el individuo encuentre su propia especificidad y </w:t>
      </w:r>
      <w:r w:rsidR="00C54FD1" w:rsidRPr="000D1335">
        <w:rPr>
          <w:rFonts w:eastAsia="Calibri"/>
          <w:sz w:val="24"/>
          <w:szCs w:val="24"/>
          <w:lang w:val="es-ES" w:eastAsia="en-US"/>
        </w:rPr>
        <w:t xml:space="preserve">asuma </w:t>
      </w:r>
      <w:r w:rsidR="00E76154" w:rsidRPr="000D1335">
        <w:rPr>
          <w:rFonts w:eastAsia="Calibri"/>
          <w:sz w:val="24"/>
          <w:szCs w:val="24"/>
          <w:lang w:val="es-ES" w:eastAsia="en-US"/>
        </w:rPr>
        <w:t>una posición, se sienta participante de un proyecto y colaborador de su propia escuela, valorizándola y actuando más activamente en las actividades escolares, así como, potencialmente, en la comunidad en que vive, incidiendo sobre las estructuras de reproducción de la desigualdad social.</w:t>
      </w:r>
    </w:p>
    <w:p w:rsidR="00E76154" w:rsidRPr="000D1335" w:rsidRDefault="00E76154" w:rsidP="000A023F">
      <w:pPr>
        <w:shd w:val="clear" w:color="auto" w:fill="FFFFFF"/>
        <w:spacing w:after="0" w:line="360" w:lineRule="auto"/>
        <w:jc w:val="both"/>
        <w:rPr>
          <w:rFonts w:eastAsia="Calibri"/>
          <w:sz w:val="24"/>
          <w:szCs w:val="24"/>
          <w:lang w:val="es-ES" w:eastAsia="en-US"/>
        </w:rPr>
      </w:pPr>
      <w:r w:rsidRPr="000D1335">
        <w:rPr>
          <w:rFonts w:eastAsia="Calibri"/>
          <w:sz w:val="24"/>
          <w:szCs w:val="24"/>
          <w:lang w:val="es-ES" w:eastAsia="en-US"/>
        </w:rPr>
        <w:lastRenderedPageBreak/>
        <w:tab/>
        <w:t xml:space="preserve">La formación del individuo es el elemento central para la democracia </w:t>
      </w:r>
      <w:r w:rsidR="00240AFE" w:rsidRPr="000D1335">
        <w:rPr>
          <w:rFonts w:eastAsia="Calibri"/>
          <w:sz w:val="24"/>
          <w:szCs w:val="24"/>
          <w:lang w:val="es-ES" w:eastAsia="en-US"/>
        </w:rPr>
        <w:t>(PARO, 1997, 2001, 2005, 2007, 2008)</w:t>
      </w:r>
      <w:r w:rsidR="00C54FD1" w:rsidRPr="000D1335">
        <w:rPr>
          <w:rFonts w:eastAsia="Calibri"/>
          <w:sz w:val="24"/>
          <w:szCs w:val="24"/>
          <w:lang w:val="es-ES" w:eastAsia="en-US"/>
        </w:rPr>
        <w:t>. E</w:t>
      </w:r>
      <w:r w:rsidR="00240AFE" w:rsidRPr="000D1335">
        <w:rPr>
          <w:rFonts w:eastAsia="Calibri"/>
          <w:sz w:val="24"/>
          <w:szCs w:val="24"/>
          <w:lang w:val="es-ES" w:eastAsia="en-US"/>
        </w:rPr>
        <w:t xml:space="preserve">s a través de la formación de individuos conscientes del proceso histórico y del contexto en que viven que existe la posibilidad de transformación de la sociedad, entendiendo </w:t>
      </w:r>
      <w:smartTag w:uri="urn:schemas-microsoft-com:office:smarttags" w:element="PersonName">
        <w:smartTagPr>
          <w:attr w:name="ProductID" w:val="la Educaci￳n"/>
        </w:smartTagPr>
        <w:r w:rsidR="00240AFE" w:rsidRPr="000D1335">
          <w:rPr>
            <w:rFonts w:eastAsia="Calibri"/>
            <w:sz w:val="24"/>
            <w:szCs w:val="24"/>
            <w:lang w:val="es-ES" w:eastAsia="en-US"/>
          </w:rPr>
          <w:t>la Educación</w:t>
        </w:r>
      </w:smartTag>
      <w:r w:rsidR="00240AFE" w:rsidRPr="000D1335">
        <w:rPr>
          <w:rFonts w:eastAsia="Calibri"/>
          <w:sz w:val="24"/>
          <w:szCs w:val="24"/>
          <w:lang w:val="es-ES" w:eastAsia="en-US"/>
        </w:rPr>
        <w:t xml:space="preserve"> como la “actualización histórica y como condición imprescindible, aunque no suficiente, para que se apropie del saber y construya su propia humanidad histórico-social” (PARO, 2001, p.34).</w:t>
      </w:r>
    </w:p>
    <w:p w:rsidR="00240AFE" w:rsidRPr="000D1335" w:rsidRDefault="00240AFE" w:rsidP="000A023F">
      <w:pPr>
        <w:shd w:val="clear" w:color="auto" w:fill="FFFFFF"/>
        <w:spacing w:after="0" w:line="360" w:lineRule="auto"/>
        <w:jc w:val="both"/>
        <w:rPr>
          <w:rFonts w:eastAsia="Calibri"/>
          <w:sz w:val="24"/>
          <w:szCs w:val="24"/>
          <w:lang w:val="es-ES" w:eastAsia="en-US"/>
        </w:rPr>
      </w:pPr>
      <w:r w:rsidRPr="000D1335">
        <w:rPr>
          <w:rFonts w:eastAsia="Calibri"/>
          <w:sz w:val="24"/>
          <w:szCs w:val="24"/>
          <w:lang w:val="es-ES" w:eastAsia="en-US"/>
        </w:rPr>
        <w:tab/>
        <w:t xml:space="preserve">La verdadera democracia es caracterizada por la participación activa y colectiva en la vida pública, siendo necesario que la educación se preocupe en formar los alumnos para que ejerzan esa atribución, o que la educación significaría la formación para la ciudadanía, esto es, el derecho </w:t>
      </w:r>
      <w:r w:rsidR="001B6C79" w:rsidRPr="000D1335">
        <w:rPr>
          <w:rFonts w:eastAsia="Calibri"/>
          <w:sz w:val="24"/>
          <w:szCs w:val="24"/>
          <w:lang w:val="es-ES" w:eastAsia="en-US"/>
        </w:rPr>
        <w:t xml:space="preserve">a </w:t>
      </w:r>
      <w:r w:rsidRPr="000D1335">
        <w:rPr>
          <w:rFonts w:eastAsia="Calibri"/>
          <w:sz w:val="24"/>
          <w:szCs w:val="24"/>
          <w:lang w:val="es-ES" w:eastAsia="en-US"/>
        </w:rPr>
        <w:t xml:space="preserve">tener derechos. Por eso, se puede entender que las políticas públicas y las prácticas pedagógicas de la escuela deben estar orientadas hacia este tipo de formación: la que dé condiciones a los individuos de comprender sobre sus derechos y reivindicarlos. Se puede ver que son necesarias mediaciones y acciones concretas, </w:t>
      </w:r>
      <w:r w:rsidR="000344F2" w:rsidRPr="000D1335">
        <w:rPr>
          <w:rFonts w:eastAsia="Calibri"/>
          <w:sz w:val="24"/>
          <w:szCs w:val="24"/>
          <w:lang w:val="es-ES" w:eastAsia="en-US"/>
        </w:rPr>
        <w:t>políticas públicas y prácticas pedagógicas acordes con estos principios, dirigidos a la práctica de la cultura democrática, para ejercitar la participación política en la escuela, en procesos de discusión, diálogo, tomas de decisión, etc., que impregnen las actividades escolares y sean incorporados por los individuos como una cultura d</w:t>
      </w:r>
      <w:r w:rsidR="00905C87" w:rsidRPr="000D1335">
        <w:rPr>
          <w:rFonts w:eastAsia="Calibri"/>
          <w:sz w:val="24"/>
          <w:szCs w:val="24"/>
          <w:lang w:val="es-ES" w:eastAsia="en-US"/>
        </w:rPr>
        <w:t>emocrática, la que se legitimarí</w:t>
      </w:r>
      <w:r w:rsidR="000344F2" w:rsidRPr="000D1335">
        <w:rPr>
          <w:rFonts w:eastAsia="Calibri"/>
          <w:sz w:val="24"/>
          <w:szCs w:val="24"/>
          <w:lang w:val="es-ES" w:eastAsia="en-US"/>
        </w:rPr>
        <w:t>a a largo plazo y se propagaría de la escuela hacia las actividades en la sociedad.</w:t>
      </w:r>
    </w:p>
    <w:p w:rsidR="00EB1AA8" w:rsidRPr="000D1335" w:rsidRDefault="00EB1AA8" w:rsidP="000A023F">
      <w:pPr>
        <w:shd w:val="clear" w:color="auto" w:fill="FFFFFF"/>
        <w:spacing w:after="0" w:line="360" w:lineRule="auto"/>
        <w:jc w:val="both"/>
        <w:rPr>
          <w:rFonts w:eastAsia="Calibri"/>
          <w:sz w:val="24"/>
          <w:szCs w:val="24"/>
          <w:lang w:val="es-ES" w:eastAsia="en-US"/>
        </w:rPr>
      </w:pPr>
      <w:r w:rsidRPr="000D1335">
        <w:rPr>
          <w:rFonts w:eastAsia="Calibri"/>
          <w:sz w:val="24"/>
          <w:szCs w:val="24"/>
          <w:lang w:val="es-ES" w:eastAsia="en-US"/>
        </w:rPr>
        <w:tab/>
        <w:t>Pensando en la contratación de servicios y buscando una atención satisfactoria de las necesidades sociales de la población, se hace necesario que la prestación de servicios sea proporcionada por el Estado, de forma eficiente y rápida, para responder a las demandas con agilidad</w:t>
      </w:r>
      <w:r w:rsidR="001B6C79" w:rsidRPr="000D1335">
        <w:rPr>
          <w:rFonts w:eastAsia="Calibri"/>
          <w:sz w:val="24"/>
          <w:szCs w:val="24"/>
          <w:lang w:val="es-ES" w:eastAsia="en-US"/>
        </w:rPr>
        <w:t>. E</w:t>
      </w:r>
      <w:r w:rsidR="0008728E" w:rsidRPr="000D1335">
        <w:rPr>
          <w:rFonts w:eastAsia="Calibri"/>
          <w:sz w:val="24"/>
          <w:szCs w:val="24"/>
          <w:lang w:val="es-ES" w:eastAsia="en-US"/>
        </w:rPr>
        <w:t>n relación con</w:t>
      </w:r>
      <w:r w:rsidRPr="000D1335">
        <w:rPr>
          <w:rFonts w:eastAsia="Calibri"/>
          <w:sz w:val="24"/>
          <w:szCs w:val="24"/>
          <w:lang w:val="es-ES" w:eastAsia="en-US"/>
        </w:rPr>
        <w:t xml:space="preserve"> </w:t>
      </w:r>
      <w:smartTag w:uri="urn:schemas-microsoft-com:office:smarttags" w:element="PersonName">
        <w:smartTagPr>
          <w:attr w:name="ProductID" w:val="la Educaci￳n"/>
        </w:smartTagPr>
        <w:r w:rsidRPr="000D1335">
          <w:rPr>
            <w:rFonts w:eastAsia="Calibri"/>
            <w:sz w:val="24"/>
            <w:szCs w:val="24"/>
            <w:lang w:val="es-ES" w:eastAsia="en-US"/>
          </w:rPr>
          <w:t>la Educación</w:t>
        </w:r>
      </w:smartTag>
      <w:r w:rsidRPr="000D1335">
        <w:rPr>
          <w:rFonts w:eastAsia="Calibri"/>
          <w:sz w:val="24"/>
          <w:szCs w:val="24"/>
          <w:lang w:val="es-ES" w:eastAsia="en-US"/>
        </w:rPr>
        <w:t>, la descentralización de recursos financieros se torna un elemento fundamental, necesaria para la escuela pública, pues es capaz de acelerar los procedimientos de compra de materiales y contratación de servicios, tornándolos más ágiles, eficientes y transparentes, los cuales</w:t>
      </w:r>
      <w:r w:rsidR="0008728E" w:rsidRPr="000D1335">
        <w:rPr>
          <w:rFonts w:eastAsia="Calibri"/>
          <w:sz w:val="24"/>
          <w:szCs w:val="24"/>
          <w:lang w:val="es-ES" w:eastAsia="en-US"/>
        </w:rPr>
        <w:t>,</w:t>
      </w:r>
      <w:r w:rsidRPr="000D1335">
        <w:rPr>
          <w:rFonts w:eastAsia="Calibri"/>
          <w:sz w:val="24"/>
          <w:szCs w:val="24"/>
          <w:lang w:val="es-ES" w:eastAsia="en-US"/>
        </w:rPr>
        <w:t xml:space="preserve"> si fuesen realiz</w:t>
      </w:r>
      <w:r w:rsidR="0008728E" w:rsidRPr="000D1335">
        <w:rPr>
          <w:rFonts w:eastAsia="Calibri"/>
          <w:sz w:val="24"/>
          <w:szCs w:val="24"/>
          <w:lang w:val="es-ES" w:eastAsia="en-US"/>
        </w:rPr>
        <w:t>ados solo d</w:t>
      </w:r>
      <w:r w:rsidRPr="000D1335">
        <w:rPr>
          <w:rFonts w:eastAsia="Calibri"/>
          <w:sz w:val="24"/>
          <w:szCs w:val="24"/>
          <w:lang w:val="es-ES" w:eastAsia="en-US"/>
        </w:rPr>
        <w:t>e manera centralizada, llevarían mucho más tiempo para ser contratados, pues entrarían en procesos normales de licitación e inversión de recursos públicos.</w:t>
      </w:r>
    </w:p>
    <w:p w:rsidR="00EB1AA8" w:rsidRPr="000D1335" w:rsidRDefault="00EB1AA8" w:rsidP="000A023F">
      <w:pPr>
        <w:shd w:val="clear" w:color="auto" w:fill="FFFFFF"/>
        <w:spacing w:after="0" w:line="360" w:lineRule="auto"/>
        <w:jc w:val="both"/>
        <w:rPr>
          <w:rFonts w:eastAsia="Calibri"/>
          <w:sz w:val="24"/>
          <w:szCs w:val="24"/>
          <w:lang w:val="es-ES" w:eastAsia="en-US"/>
        </w:rPr>
      </w:pPr>
      <w:r w:rsidRPr="000D1335">
        <w:rPr>
          <w:rFonts w:eastAsia="Calibri"/>
          <w:sz w:val="24"/>
          <w:szCs w:val="24"/>
          <w:lang w:val="es-ES" w:eastAsia="en-US"/>
        </w:rPr>
        <w:lastRenderedPageBreak/>
        <w:tab/>
        <w:t xml:space="preserve">La </w:t>
      </w:r>
      <w:r w:rsidR="00EB06CA" w:rsidRPr="000D1335">
        <w:rPr>
          <w:rFonts w:eastAsia="Calibri"/>
          <w:sz w:val="24"/>
          <w:szCs w:val="24"/>
          <w:lang w:val="es-ES" w:eastAsia="en-US"/>
        </w:rPr>
        <w:t xml:space="preserve">descentralización favorece a la escuela, pues ella necesita de recursos para </w:t>
      </w:r>
      <w:r w:rsidR="003A5C92" w:rsidRPr="000D1335">
        <w:rPr>
          <w:rFonts w:eastAsia="Calibri"/>
          <w:sz w:val="24"/>
          <w:szCs w:val="24"/>
          <w:lang w:val="es-ES" w:eastAsia="en-US"/>
        </w:rPr>
        <w:t>lo</w:t>
      </w:r>
      <w:r w:rsidR="00EB06CA" w:rsidRPr="000D1335">
        <w:rPr>
          <w:rFonts w:eastAsia="Calibri"/>
          <w:sz w:val="24"/>
          <w:szCs w:val="24"/>
          <w:lang w:val="es-ES" w:eastAsia="en-US"/>
        </w:rPr>
        <w:t xml:space="preserve"> cotidiano, sin embargo, con recursos centralizados insuficientes, los recursos financieros descentralizados continuarán insuficientes por mucho tiempo.</w:t>
      </w:r>
    </w:p>
    <w:p w:rsidR="00EB06CA" w:rsidRPr="000D1335" w:rsidRDefault="00EB06CA" w:rsidP="000A023F">
      <w:pPr>
        <w:shd w:val="clear" w:color="auto" w:fill="FFFFFF"/>
        <w:spacing w:after="0" w:line="360" w:lineRule="auto"/>
        <w:jc w:val="both"/>
        <w:rPr>
          <w:rFonts w:eastAsia="Calibri"/>
          <w:sz w:val="24"/>
          <w:szCs w:val="24"/>
          <w:lang w:val="es-ES" w:eastAsia="en-US"/>
        </w:rPr>
      </w:pPr>
      <w:r w:rsidRPr="000D1335">
        <w:rPr>
          <w:rFonts w:eastAsia="Calibri"/>
          <w:sz w:val="24"/>
          <w:szCs w:val="24"/>
          <w:lang w:val="es-ES" w:eastAsia="en-US"/>
        </w:rPr>
        <w:tab/>
      </w:r>
      <w:r w:rsidR="001B6C79" w:rsidRPr="000D1335">
        <w:rPr>
          <w:rFonts w:eastAsia="Calibri"/>
          <w:sz w:val="24"/>
          <w:szCs w:val="24"/>
          <w:lang w:val="es-ES" w:eastAsia="en-US"/>
        </w:rPr>
        <w:t>El relevamiento</w:t>
      </w:r>
      <w:r w:rsidRPr="000D1335">
        <w:rPr>
          <w:rFonts w:eastAsia="Calibri"/>
          <w:sz w:val="24"/>
          <w:szCs w:val="24"/>
          <w:lang w:val="es-ES" w:eastAsia="en-US"/>
        </w:rPr>
        <w:t xml:space="preserve"> de información de las necesidades estructurales fundamentales de las escuelas de la red municipal, edific</w:t>
      </w:r>
      <w:r w:rsidR="003A5C92" w:rsidRPr="000D1335">
        <w:rPr>
          <w:rFonts w:eastAsia="Calibri"/>
          <w:sz w:val="24"/>
          <w:szCs w:val="24"/>
          <w:lang w:val="es-ES" w:eastAsia="en-US"/>
        </w:rPr>
        <w:t>ios y equipos, debería ser hecho</w:t>
      </w:r>
      <w:r w:rsidRPr="000D1335">
        <w:rPr>
          <w:rFonts w:eastAsia="Calibri"/>
          <w:sz w:val="24"/>
          <w:szCs w:val="24"/>
          <w:lang w:val="es-ES" w:eastAsia="en-US"/>
        </w:rPr>
        <w:t xml:space="preserve"> con el fin de organizar un proyecto de acción y (re)</w:t>
      </w:r>
      <w:r w:rsidRPr="006476D4">
        <w:rPr>
          <w:rFonts w:eastAsia="Calibri"/>
          <w:sz w:val="24"/>
          <w:szCs w:val="24"/>
          <w:lang w:val="es-ES" w:eastAsia="en-US"/>
        </w:rPr>
        <w:t>estructuración de las escuelas, elaborado en un di</w:t>
      </w:r>
      <w:r w:rsidR="003A5C92" w:rsidRPr="006476D4">
        <w:rPr>
          <w:rFonts w:eastAsia="Calibri"/>
          <w:sz w:val="24"/>
          <w:szCs w:val="24"/>
          <w:lang w:val="es-ES" w:eastAsia="en-US"/>
        </w:rPr>
        <w:t>á</w:t>
      </w:r>
      <w:r w:rsidRPr="006476D4">
        <w:rPr>
          <w:rFonts w:eastAsia="Calibri"/>
          <w:sz w:val="24"/>
          <w:szCs w:val="24"/>
          <w:lang w:val="es-ES" w:eastAsia="en-US"/>
        </w:rPr>
        <w:t xml:space="preserve">logo con los representantes escolares, </w:t>
      </w:r>
      <w:r w:rsidR="003A5C92" w:rsidRPr="006476D4">
        <w:rPr>
          <w:rFonts w:eastAsia="Calibri"/>
          <w:sz w:val="24"/>
          <w:szCs w:val="24"/>
          <w:lang w:val="es-ES" w:eastAsia="en-US"/>
        </w:rPr>
        <w:t>involucrando a alumnos,</w:t>
      </w:r>
      <w:r w:rsidRPr="006476D4">
        <w:rPr>
          <w:rFonts w:eastAsia="Calibri"/>
          <w:sz w:val="24"/>
          <w:szCs w:val="24"/>
          <w:lang w:val="es-ES" w:eastAsia="en-US"/>
        </w:rPr>
        <w:t xml:space="preserve"> directores, profesores y a la comunidad escolar en general, </w:t>
      </w:r>
      <w:r w:rsidR="00606CBC" w:rsidRPr="006476D4">
        <w:rPr>
          <w:rFonts w:eastAsia="Calibri"/>
          <w:sz w:val="24"/>
          <w:szCs w:val="24"/>
          <w:lang w:val="es-ES" w:eastAsia="en-US"/>
        </w:rPr>
        <w:t xml:space="preserve">previendo sus gastos en el planeamiento presupuestario del municipio. Si las escuelas están demostrando que aún hay más gastos </w:t>
      </w:r>
      <w:r w:rsidR="001D680D" w:rsidRPr="006476D4">
        <w:rPr>
          <w:rFonts w:eastAsia="Calibri"/>
          <w:sz w:val="24"/>
          <w:szCs w:val="24"/>
          <w:lang w:val="es-ES" w:eastAsia="en-US"/>
        </w:rPr>
        <w:t>de</w:t>
      </w:r>
      <w:r w:rsidR="00606CBC" w:rsidRPr="006476D4">
        <w:rPr>
          <w:rFonts w:eastAsia="Calibri"/>
          <w:sz w:val="24"/>
          <w:szCs w:val="24"/>
          <w:lang w:val="es-ES" w:eastAsia="en-US"/>
        </w:rPr>
        <w:t xml:space="preserve"> mantenimiento que </w:t>
      </w:r>
      <w:r w:rsidR="001D680D" w:rsidRPr="006476D4">
        <w:rPr>
          <w:rFonts w:eastAsia="Calibri"/>
          <w:sz w:val="24"/>
          <w:szCs w:val="24"/>
          <w:lang w:val="es-ES" w:eastAsia="en-US"/>
        </w:rPr>
        <w:t xml:space="preserve">de lo </w:t>
      </w:r>
      <w:r w:rsidR="00606CBC" w:rsidRPr="006476D4">
        <w:rPr>
          <w:rFonts w:eastAsia="Calibri"/>
          <w:sz w:val="24"/>
          <w:szCs w:val="24"/>
          <w:lang w:val="es-ES" w:eastAsia="en-US"/>
        </w:rPr>
        <w:t>pedagógico</w:t>
      </w:r>
      <w:r w:rsidR="00606CBC" w:rsidRPr="000D1335">
        <w:rPr>
          <w:rFonts w:eastAsia="Calibri"/>
          <w:sz w:val="24"/>
          <w:szCs w:val="24"/>
          <w:lang w:val="es-ES" w:eastAsia="en-US"/>
        </w:rPr>
        <w:t xml:space="preserve">, </w:t>
      </w:r>
      <w:r w:rsidR="00261665" w:rsidRPr="000D1335">
        <w:rPr>
          <w:rFonts w:eastAsia="Calibri"/>
          <w:sz w:val="24"/>
          <w:szCs w:val="24"/>
          <w:lang w:val="es-ES" w:eastAsia="en-US"/>
        </w:rPr>
        <w:t>se ve</w:t>
      </w:r>
      <w:r w:rsidR="00606CBC" w:rsidRPr="000D1335">
        <w:rPr>
          <w:rFonts w:eastAsia="Calibri"/>
          <w:sz w:val="24"/>
          <w:szCs w:val="24"/>
          <w:lang w:val="es-ES" w:eastAsia="en-US"/>
        </w:rPr>
        <w:t xml:space="preserve"> la necesidad de proveer y/o mejorar sus instalaciones estructurales básicas, y los órganos centrales deben ser </w:t>
      </w:r>
      <w:r w:rsidR="008A0CF1" w:rsidRPr="000D1335">
        <w:rPr>
          <w:rFonts w:eastAsia="Calibri"/>
          <w:sz w:val="24"/>
          <w:szCs w:val="24"/>
          <w:lang w:val="es-ES" w:eastAsia="en-US"/>
        </w:rPr>
        <w:t>responsables</w:t>
      </w:r>
      <w:r w:rsidR="00606CBC" w:rsidRPr="000D1335">
        <w:rPr>
          <w:rFonts w:eastAsia="Calibri"/>
          <w:sz w:val="24"/>
          <w:szCs w:val="24"/>
          <w:lang w:val="es-ES" w:eastAsia="en-US"/>
        </w:rPr>
        <w:t xml:space="preserve"> </w:t>
      </w:r>
      <w:r w:rsidR="00261665" w:rsidRPr="000D1335">
        <w:rPr>
          <w:rFonts w:eastAsia="Calibri"/>
          <w:sz w:val="24"/>
          <w:szCs w:val="24"/>
          <w:lang w:val="es-ES" w:eastAsia="en-US"/>
        </w:rPr>
        <w:t>de</w:t>
      </w:r>
      <w:r w:rsidR="00606CBC" w:rsidRPr="000D1335">
        <w:rPr>
          <w:rFonts w:eastAsia="Calibri"/>
          <w:sz w:val="24"/>
          <w:szCs w:val="24"/>
          <w:lang w:val="es-ES" w:eastAsia="en-US"/>
        </w:rPr>
        <w:t xml:space="preserve"> estos costos.</w:t>
      </w:r>
    </w:p>
    <w:p w:rsidR="00606CBC" w:rsidRPr="000D1335" w:rsidRDefault="00877E4E" w:rsidP="000A023F">
      <w:pPr>
        <w:shd w:val="clear" w:color="auto" w:fill="FFFFFF"/>
        <w:spacing w:after="0" w:line="360" w:lineRule="auto"/>
        <w:jc w:val="both"/>
        <w:rPr>
          <w:rFonts w:eastAsia="Calibri"/>
          <w:sz w:val="24"/>
          <w:szCs w:val="24"/>
          <w:lang w:val="es-ES" w:eastAsia="en-US"/>
        </w:rPr>
      </w:pPr>
      <w:r w:rsidRPr="000D1335">
        <w:rPr>
          <w:rFonts w:eastAsia="Calibri"/>
          <w:sz w:val="24"/>
          <w:szCs w:val="24"/>
          <w:lang w:val="es-ES" w:eastAsia="en-US"/>
        </w:rPr>
        <w:tab/>
        <w:t xml:space="preserve">Se cree que ambas políticas, tanto las que </w:t>
      </w:r>
      <w:r w:rsidR="00261665" w:rsidRPr="000D1335">
        <w:rPr>
          <w:rFonts w:eastAsia="Calibri"/>
          <w:sz w:val="24"/>
          <w:szCs w:val="24"/>
          <w:lang w:val="es-ES" w:eastAsia="en-US"/>
        </w:rPr>
        <w:t>involucran</w:t>
      </w:r>
      <w:r w:rsidRPr="000D1335">
        <w:rPr>
          <w:rFonts w:eastAsia="Calibri"/>
          <w:sz w:val="24"/>
          <w:szCs w:val="24"/>
          <w:lang w:val="es-ES" w:eastAsia="en-US"/>
        </w:rPr>
        <w:t xml:space="preserve"> recursos centralizados, como las que </w:t>
      </w:r>
      <w:r w:rsidR="00261665" w:rsidRPr="000D1335">
        <w:rPr>
          <w:rFonts w:eastAsia="Calibri"/>
          <w:sz w:val="24"/>
          <w:szCs w:val="24"/>
          <w:lang w:val="es-ES" w:eastAsia="en-US"/>
        </w:rPr>
        <w:t>involucran</w:t>
      </w:r>
      <w:r w:rsidRPr="000D1335">
        <w:rPr>
          <w:rFonts w:eastAsia="Calibri"/>
          <w:sz w:val="24"/>
          <w:szCs w:val="24"/>
          <w:lang w:val="es-ES" w:eastAsia="en-US"/>
        </w:rPr>
        <w:t xml:space="preserve"> recursos descentralizados, deben ocurrir simultáneamente, y que la mejora en la calidad de la enseñanza pública es compleja, pues el propio término “c</w:t>
      </w:r>
      <w:r w:rsidR="00261665" w:rsidRPr="000D1335">
        <w:rPr>
          <w:rFonts w:eastAsia="Calibri"/>
          <w:sz w:val="24"/>
          <w:szCs w:val="24"/>
          <w:lang w:val="es-ES" w:eastAsia="en-US"/>
        </w:rPr>
        <w:t>alidad” es definido de acuerdo con</w:t>
      </w:r>
      <w:r w:rsidRPr="000D1335">
        <w:rPr>
          <w:rFonts w:eastAsia="Calibri"/>
          <w:sz w:val="24"/>
          <w:szCs w:val="24"/>
          <w:lang w:val="es-ES" w:eastAsia="en-US"/>
        </w:rPr>
        <w:t xml:space="preserve"> una posición política y pedagógica,</w:t>
      </w:r>
      <w:r w:rsidR="00C441F5" w:rsidRPr="000D1335">
        <w:rPr>
          <w:rFonts w:eastAsia="Calibri"/>
          <w:sz w:val="24"/>
          <w:szCs w:val="24"/>
          <w:lang w:val="es-ES" w:eastAsia="en-US"/>
        </w:rPr>
        <w:t xml:space="preserve"> un área de estudio compleja pero de recursos financieros centralizados, con inversiones pesadas en un conjunto de elementos, como valorización y salario docente, construcción de escuelas y reducción del número de alumnos por aula, valorización e incentivo de los Proyectos Políticos Pedagógicos construidos por las propias escuelas, procedimientos de evaluación entre otras cuestiones fundamentales que no dependen de recursos financieros descentralizados (pues ellos pretenden contribuir de manera complementaria para el funcionamiento de la escuela y pueden solamente atenuar sus necesidades físicas y pedagógicas sin resolverlas).</w:t>
      </w:r>
    </w:p>
    <w:p w:rsidR="00C441F5" w:rsidRPr="000D1335" w:rsidRDefault="00C441F5" w:rsidP="000A023F">
      <w:pPr>
        <w:shd w:val="clear" w:color="auto" w:fill="FFFFFF"/>
        <w:spacing w:after="0" w:line="360" w:lineRule="auto"/>
        <w:jc w:val="both"/>
        <w:rPr>
          <w:rFonts w:eastAsia="Calibri"/>
          <w:sz w:val="24"/>
          <w:szCs w:val="24"/>
          <w:lang w:val="es-ES" w:eastAsia="en-US"/>
        </w:rPr>
      </w:pPr>
      <w:r w:rsidRPr="000D1335">
        <w:rPr>
          <w:rFonts w:eastAsia="Calibri"/>
          <w:sz w:val="24"/>
          <w:szCs w:val="24"/>
          <w:lang w:val="es-ES" w:eastAsia="en-US"/>
        </w:rPr>
        <w:tab/>
        <w:t>Se puede concluir que hay importante</w:t>
      </w:r>
      <w:r w:rsidR="00CF38D4" w:rsidRPr="000D1335">
        <w:rPr>
          <w:rFonts w:eastAsia="Calibri"/>
          <w:sz w:val="24"/>
          <w:szCs w:val="24"/>
          <w:lang w:val="es-ES" w:eastAsia="en-US"/>
        </w:rPr>
        <w:t>s</w:t>
      </w:r>
      <w:r w:rsidRPr="000D1335">
        <w:rPr>
          <w:rFonts w:eastAsia="Calibri"/>
          <w:sz w:val="24"/>
          <w:szCs w:val="24"/>
          <w:lang w:val="es-ES" w:eastAsia="en-US"/>
        </w:rPr>
        <w:t xml:space="preserve"> efectos de las políticas de descentralización de recursos financieros trasferidos directam</w:t>
      </w:r>
      <w:r w:rsidR="000D0DA4" w:rsidRPr="000D1335">
        <w:rPr>
          <w:rFonts w:eastAsia="Calibri"/>
          <w:sz w:val="24"/>
          <w:szCs w:val="24"/>
          <w:lang w:val="es-ES" w:eastAsia="en-US"/>
        </w:rPr>
        <w:t>ente a las escuelas públicas de</w:t>
      </w:r>
      <w:r w:rsidRPr="000D1335">
        <w:rPr>
          <w:rFonts w:eastAsia="Calibri"/>
          <w:sz w:val="24"/>
          <w:szCs w:val="24"/>
          <w:lang w:val="es-ES" w:eastAsia="en-US"/>
        </w:rPr>
        <w:t xml:space="preserve"> Brasil, como los del</w:t>
      </w:r>
      <w:r w:rsidR="00CF38D4" w:rsidRPr="000D1335">
        <w:rPr>
          <w:rFonts w:eastAsia="Calibri"/>
          <w:sz w:val="24"/>
          <w:szCs w:val="24"/>
          <w:lang w:val="es-ES" w:eastAsia="en-US"/>
        </w:rPr>
        <w:t xml:space="preserve"> PDDE y del PTRF, que pueden ser utilizados como ejemplo para el debate sobre estas iniciativas en otros países y en otras realidades económicas y/o culturales, pero que comparten el mismo objetivo político, que es el de mejorar la calidad de la educación pública y la disminución de las desigualdades sociales.</w:t>
      </w:r>
    </w:p>
    <w:p w:rsidR="00530908" w:rsidRPr="000D1335" w:rsidRDefault="00530908" w:rsidP="000A023F">
      <w:pPr>
        <w:shd w:val="clear" w:color="auto" w:fill="FFFFFF"/>
        <w:spacing w:after="0" w:line="360" w:lineRule="auto"/>
        <w:jc w:val="both"/>
        <w:rPr>
          <w:rFonts w:eastAsia="Calibri"/>
          <w:sz w:val="24"/>
          <w:szCs w:val="24"/>
          <w:lang w:val="es-ES" w:eastAsia="en-US"/>
        </w:rPr>
      </w:pPr>
    </w:p>
    <w:p w:rsidR="00530908" w:rsidRPr="001F439B" w:rsidRDefault="000D0DA4" w:rsidP="00B10E93">
      <w:pPr>
        <w:tabs>
          <w:tab w:val="left" w:pos="2977"/>
        </w:tabs>
        <w:spacing w:after="160"/>
        <w:contextualSpacing/>
        <w:jc w:val="both"/>
        <w:outlineLvl w:val="0"/>
        <w:rPr>
          <w:b/>
          <w:sz w:val="24"/>
          <w:szCs w:val="24"/>
        </w:rPr>
      </w:pPr>
      <w:r w:rsidRPr="001F439B">
        <w:rPr>
          <w:b/>
          <w:sz w:val="24"/>
          <w:szCs w:val="24"/>
        </w:rPr>
        <w:t>BIBLIOGRAFÍA</w:t>
      </w:r>
    </w:p>
    <w:p w:rsidR="00530908" w:rsidRPr="001F439B" w:rsidRDefault="00530908" w:rsidP="00530908">
      <w:pPr>
        <w:shd w:val="clear" w:color="auto" w:fill="FFFFFF"/>
        <w:spacing w:after="0" w:line="360" w:lineRule="auto"/>
        <w:jc w:val="both"/>
        <w:rPr>
          <w:rFonts w:eastAsia="Calibri"/>
          <w:sz w:val="24"/>
          <w:szCs w:val="24"/>
          <w:lang w:eastAsia="en-US"/>
        </w:rPr>
      </w:pPr>
    </w:p>
    <w:p w:rsidR="00530908" w:rsidRPr="001F439B" w:rsidRDefault="00530908" w:rsidP="00264E3C">
      <w:pPr>
        <w:spacing w:after="160"/>
        <w:jc w:val="both"/>
        <w:rPr>
          <w:sz w:val="24"/>
          <w:szCs w:val="24"/>
        </w:rPr>
      </w:pPr>
      <w:r w:rsidRPr="00264E3C">
        <w:rPr>
          <w:sz w:val="24"/>
          <w:szCs w:val="24"/>
        </w:rPr>
        <w:t xml:space="preserve">ADRIÃO, </w:t>
      </w:r>
      <w:proofErr w:type="spellStart"/>
      <w:r w:rsidRPr="00264E3C">
        <w:rPr>
          <w:sz w:val="24"/>
          <w:szCs w:val="24"/>
        </w:rPr>
        <w:t>Theresa</w:t>
      </w:r>
      <w:proofErr w:type="spellEnd"/>
      <w:r w:rsidRPr="00264E3C">
        <w:rPr>
          <w:sz w:val="24"/>
          <w:szCs w:val="24"/>
        </w:rPr>
        <w:t xml:space="preserve">. CAMARGO, Rubens Barbosa de. A gestão democrática na Constituição Federal de 1988. In: ADRIÃO, </w:t>
      </w:r>
      <w:proofErr w:type="spellStart"/>
      <w:r w:rsidRPr="00264E3C">
        <w:rPr>
          <w:sz w:val="24"/>
          <w:szCs w:val="24"/>
        </w:rPr>
        <w:t>Theresa</w:t>
      </w:r>
      <w:proofErr w:type="spellEnd"/>
      <w:r w:rsidRPr="00264E3C">
        <w:rPr>
          <w:sz w:val="24"/>
          <w:szCs w:val="24"/>
        </w:rPr>
        <w:t>. OLIVEIRA, Romualdo Portela de. (</w:t>
      </w:r>
      <w:proofErr w:type="spellStart"/>
      <w:r w:rsidRPr="00264E3C">
        <w:rPr>
          <w:sz w:val="24"/>
          <w:szCs w:val="24"/>
        </w:rPr>
        <w:t>orgs</w:t>
      </w:r>
      <w:proofErr w:type="spellEnd"/>
      <w:r w:rsidRPr="00264E3C">
        <w:rPr>
          <w:sz w:val="24"/>
          <w:szCs w:val="24"/>
        </w:rPr>
        <w:t xml:space="preserve">). </w:t>
      </w:r>
      <w:r w:rsidRPr="00264E3C">
        <w:rPr>
          <w:i/>
          <w:sz w:val="24"/>
          <w:szCs w:val="24"/>
        </w:rPr>
        <w:t>Gestão, financiamento e direito à educação</w:t>
      </w:r>
      <w:r w:rsidRPr="00264E3C">
        <w:rPr>
          <w:sz w:val="24"/>
          <w:szCs w:val="24"/>
        </w:rPr>
        <w:t>: análise da Constituição Federal e da LDB. São Paulo: Xamã, 2007, p.63-71.</w:t>
      </w:r>
    </w:p>
    <w:p w:rsidR="00530908" w:rsidRPr="001F439B" w:rsidRDefault="00530908" w:rsidP="00530908">
      <w:pPr>
        <w:spacing w:after="160"/>
        <w:jc w:val="both"/>
        <w:rPr>
          <w:sz w:val="24"/>
          <w:szCs w:val="24"/>
        </w:rPr>
      </w:pPr>
      <w:r w:rsidRPr="001F439B">
        <w:rPr>
          <w:sz w:val="24"/>
          <w:szCs w:val="24"/>
        </w:rPr>
        <w:t>BENEVIDES, M. V . Educação para a democracia. Lua Nova. Revista de Cultura e Política, v. 38, p. 223-237, 2004.</w:t>
      </w:r>
    </w:p>
    <w:p w:rsidR="00530908" w:rsidRPr="00A96351" w:rsidRDefault="00530908" w:rsidP="00B10E93">
      <w:pPr>
        <w:spacing w:after="160"/>
        <w:jc w:val="both"/>
        <w:outlineLvl w:val="0"/>
        <w:rPr>
          <w:sz w:val="24"/>
          <w:szCs w:val="24"/>
        </w:rPr>
      </w:pPr>
      <w:r w:rsidRPr="001F439B">
        <w:rPr>
          <w:sz w:val="24"/>
          <w:szCs w:val="24"/>
        </w:rPr>
        <w:t xml:space="preserve">BRASIL. </w:t>
      </w:r>
      <w:r w:rsidRPr="001F439B">
        <w:rPr>
          <w:b/>
          <w:sz w:val="24"/>
          <w:szCs w:val="24"/>
        </w:rPr>
        <w:t>Constituição Federal da República Federativa do Brasil</w:t>
      </w:r>
      <w:r w:rsidRPr="001F439B">
        <w:rPr>
          <w:sz w:val="24"/>
          <w:szCs w:val="24"/>
        </w:rPr>
        <w:t xml:space="preserve">. </w:t>
      </w:r>
      <w:r w:rsidRPr="00A96351">
        <w:rPr>
          <w:sz w:val="24"/>
          <w:szCs w:val="24"/>
        </w:rPr>
        <w:t>1988.</w:t>
      </w:r>
    </w:p>
    <w:p w:rsidR="00530908" w:rsidRPr="001F439B" w:rsidRDefault="00530908" w:rsidP="00530908">
      <w:pPr>
        <w:numPr>
          <w:ilvl w:val="12"/>
          <w:numId w:val="0"/>
        </w:numPr>
        <w:spacing w:after="160"/>
        <w:jc w:val="both"/>
        <w:rPr>
          <w:sz w:val="24"/>
          <w:szCs w:val="24"/>
        </w:rPr>
      </w:pPr>
      <w:r w:rsidRPr="001F439B">
        <w:rPr>
          <w:sz w:val="24"/>
          <w:szCs w:val="24"/>
        </w:rPr>
        <w:t xml:space="preserve">BRASIL. </w:t>
      </w:r>
      <w:r w:rsidRPr="001F439B">
        <w:rPr>
          <w:b/>
          <w:sz w:val="24"/>
          <w:szCs w:val="24"/>
        </w:rPr>
        <w:t xml:space="preserve">Resolução nº 12, de 10 de maio de 1995. </w:t>
      </w:r>
      <w:r w:rsidRPr="001F439B">
        <w:rPr>
          <w:sz w:val="24"/>
          <w:szCs w:val="24"/>
        </w:rPr>
        <w:t>Institui o PDDE e dá outras providências.</w:t>
      </w:r>
    </w:p>
    <w:p w:rsidR="00530908" w:rsidRPr="001F439B" w:rsidRDefault="00530908" w:rsidP="00530908">
      <w:pPr>
        <w:numPr>
          <w:ilvl w:val="12"/>
          <w:numId w:val="0"/>
        </w:numPr>
        <w:spacing w:after="160"/>
        <w:jc w:val="both"/>
        <w:rPr>
          <w:sz w:val="24"/>
          <w:szCs w:val="24"/>
        </w:rPr>
      </w:pPr>
      <w:r w:rsidRPr="001F439B">
        <w:rPr>
          <w:sz w:val="24"/>
          <w:szCs w:val="24"/>
        </w:rPr>
        <w:t xml:space="preserve">BRASIL. </w:t>
      </w:r>
      <w:r w:rsidRPr="001F439B">
        <w:rPr>
          <w:b/>
          <w:sz w:val="24"/>
          <w:szCs w:val="24"/>
        </w:rPr>
        <w:t xml:space="preserve">Lei </w:t>
      </w:r>
      <w:r w:rsidRPr="001F439B">
        <w:rPr>
          <w:b/>
          <w:bCs/>
          <w:sz w:val="24"/>
          <w:szCs w:val="24"/>
        </w:rPr>
        <w:t xml:space="preserve">nº </w:t>
      </w:r>
      <w:r w:rsidRPr="001F439B">
        <w:rPr>
          <w:b/>
          <w:sz w:val="24"/>
          <w:szCs w:val="24"/>
        </w:rPr>
        <w:t>9.394/1996.</w:t>
      </w:r>
      <w:r w:rsidRPr="001F439B">
        <w:rPr>
          <w:sz w:val="24"/>
          <w:szCs w:val="24"/>
        </w:rPr>
        <w:t xml:space="preserve"> Lei de Diretrizes e Bases da Educação Nacional</w:t>
      </w:r>
      <w:r w:rsidRPr="001F439B">
        <w:rPr>
          <w:b/>
          <w:sz w:val="24"/>
          <w:szCs w:val="24"/>
        </w:rPr>
        <w:t>.</w:t>
      </w:r>
    </w:p>
    <w:p w:rsidR="00530908" w:rsidRPr="001F439B" w:rsidRDefault="00530908" w:rsidP="00B10E93">
      <w:pPr>
        <w:numPr>
          <w:ilvl w:val="12"/>
          <w:numId w:val="0"/>
        </w:numPr>
        <w:spacing w:after="160"/>
        <w:jc w:val="both"/>
        <w:outlineLvl w:val="0"/>
        <w:rPr>
          <w:sz w:val="24"/>
          <w:szCs w:val="24"/>
        </w:rPr>
      </w:pPr>
      <w:r w:rsidRPr="001F439B">
        <w:rPr>
          <w:sz w:val="24"/>
          <w:szCs w:val="24"/>
        </w:rPr>
        <w:t xml:space="preserve">BRASIL. </w:t>
      </w:r>
      <w:r w:rsidRPr="001F439B">
        <w:rPr>
          <w:b/>
          <w:sz w:val="24"/>
          <w:szCs w:val="24"/>
        </w:rPr>
        <w:t>Medida Provisória nº 2.178-36, de 24 de agosto de 2001</w:t>
      </w:r>
      <w:r w:rsidRPr="001F439B">
        <w:rPr>
          <w:sz w:val="24"/>
          <w:szCs w:val="24"/>
        </w:rPr>
        <w:t>.</w:t>
      </w:r>
    </w:p>
    <w:p w:rsidR="00530908" w:rsidRPr="001F439B" w:rsidRDefault="00530908" w:rsidP="00530908">
      <w:pPr>
        <w:spacing w:after="160"/>
        <w:jc w:val="both"/>
        <w:rPr>
          <w:sz w:val="24"/>
          <w:szCs w:val="24"/>
        </w:rPr>
      </w:pPr>
      <w:r w:rsidRPr="001F439B">
        <w:rPr>
          <w:sz w:val="24"/>
          <w:szCs w:val="24"/>
        </w:rPr>
        <w:t>BRASIL. Ministério da Educação (MEC).</w:t>
      </w:r>
      <w:r w:rsidRPr="001F439B">
        <w:rPr>
          <w:i/>
          <w:sz w:val="24"/>
          <w:szCs w:val="24"/>
        </w:rPr>
        <w:t xml:space="preserve"> </w:t>
      </w:r>
      <w:r w:rsidRPr="001F439B">
        <w:rPr>
          <w:sz w:val="24"/>
          <w:szCs w:val="24"/>
        </w:rPr>
        <w:t>Secretaria da Educação Básica.</w:t>
      </w:r>
      <w:r w:rsidRPr="001F439B">
        <w:rPr>
          <w:i/>
          <w:sz w:val="24"/>
          <w:szCs w:val="24"/>
        </w:rPr>
        <w:t xml:space="preserve"> </w:t>
      </w:r>
      <w:proofErr w:type="spellStart"/>
      <w:r w:rsidRPr="001F439B">
        <w:rPr>
          <w:i/>
          <w:sz w:val="24"/>
          <w:szCs w:val="24"/>
        </w:rPr>
        <w:t>Pradime</w:t>
      </w:r>
      <w:proofErr w:type="spellEnd"/>
      <w:r w:rsidRPr="001F439B">
        <w:rPr>
          <w:i/>
          <w:sz w:val="24"/>
          <w:szCs w:val="24"/>
        </w:rPr>
        <w:t xml:space="preserve">: Programa de Apoio aos Dirigentes Municipais de Educação. </w:t>
      </w:r>
      <w:r w:rsidRPr="001F439B">
        <w:rPr>
          <w:sz w:val="24"/>
          <w:szCs w:val="24"/>
        </w:rPr>
        <w:t>Brasília, DF: MEC, 2006.</w:t>
      </w:r>
    </w:p>
    <w:p w:rsidR="00530908" w:rsidRPr="001F439B" w:rsidRDefault="00530908" w:rsidP="00B10E93">
      <w:pPr>
        <w:numPr>
          <w:ilvl w:val="12"/>
          <w:numId w:val="0"/>
        </w:numPr>
        <w:spacing w:after="160"/>
        <w:jc w:val="both"/>
        <w:outlineLvl w:val="0"/>
        <w:rPr>
          <w:sz w:val="24"/>
          <w:szCs w:val="24"/>
        </w:rPr>
      </w:pPr>
      <w:r w:rsidRPr="001F439B">
        <w:rPr>
          <w:sz w:val="24"/>
          <w:szCs w:val="24"/>
        </w:rPr>
        <w:t xml:space="preserve">BRASIL. MEC. FNDE. </w:t>
      </w:r>
      <w:r w:rsidRPr="001F439B">
        <w:rPr>
          <w:b/>
          <w:sz w:val="24"/>
          <w:szCs w:val="24"/>
        </w:rPr>
        <w:t>Resolução de  nº 19 de 15 de maio de 2008</w:t>
      </w:r>
      <w:r w:rsidRPr="001F439B">
        <w:rPr>
          <w:sz w:val="24"/>
          <w:szCs w:val="24"/>
        </w:rPr>
        <w:t>.</w:t>
      </w:r>
    </w:p>
    <w:p w:rsidR="00530908" w:rsidRPr="001F439B" w:rsidRDefault="00530908" w:rsidP="00B10E93">
      <w:pPr>
        <w:numPr>
          <w:ilvl w:val="12"/>
          <w:numId w:val="0"/>
        </w:numPr>
        <w:spacing w:after="160"/>
        <w:jc w:val="both"/>
        <w:outlineLvl w:val="0"/>
        <w:rPr>
          <w:sz w:val="24"/>
          <w:szCs w:val="24"/>
        </w:rPr>
      </w:pPr>
      <w:r w:rsidRPr="001F439B">
        <w:rPr>
          <w:sz w:val="24"/>
          <w:szCs w:val="24"/>
        </w:rPr>
        <w:t xml:space="preserve">BRASIL. MEC. FNDE. </w:t>
      </w:r>
      <w:r w:rsidRPr="001F439B">
        <w:rPr>
          <w:b/>
          <w:sz w:val="24"/>
          <w:szCs w:val="24"/>
        </w:rPr>
        <w:t>Resolução nº 04 de 17 de março de 2009</w:t>
      </w:r>
      <w:r w:rsidRPr="001F439B">
        <w:rPr>
          <w:sz w:val="24"/>
          <w:szCs w:val="24"/>
        </w:rPr>
        <w:t>.</w:t>
      </w:r>
    </w:p>
    <w:p w:rsidR="00530908" w:rsidRPr="001F439B" w:rsidRDefault="00530908" w:rsidP="00B10E93">
      <w:pPr>
        <w:numPr>
          <w:ilvl w:val="12"/>
          <w:numId w:val="0"/>
        </w:numPr>
        <w:spacing w:after="160"/>
        <w:jc w:val="both"/>
        <w:outlineLvl w:val="0"/>
        <w:rPr>
          <w:sz w:val="24"/>
          <w:szCs w:val="24"/>
        </w:rPr>
      </w:pPr>
      <w:r w:rsidRPr="001F439B">
        <w:rPr>
          <w:sz w:val="24"/>
          <w:szCs w:val="24"/>
        </w:rPr>
        <w:t xml:space="preserve">BRASIL. MEC. FNDE. </w:t>
      </w:r>
      <w:r w:rsidRPr="001F439B">
        <w:rPr>
          <w:b/>
          <w:sz w:val="24"/>
          <w:szCs w:val="24"/>
        </w:rPr>
        <w:t>Lei  nº  11.947, de 16 de junho de 2009</w:t>
      </w:r>
      <w:r w:rsidRPr="001F439B">
        <w:rPr>
          <w:sz w:val="24"/>
          <w:szCs w:val="24"/>
        </w:rPr>
        <w:t>.</w:t>
      </w:r>
    </w:p>
    <w:p w:rsidR="00530908" w:rsidRPr="001F439B" w:rsidRDefault="00530908" w:rsidP="00B10E93">
      <w:pPr>
        <w:numPr>
          <w:ilvl w:val="12"/>
          <w:numId w:val="0"/>
        </w:numPr>
        <w:spacing w:after="160"/>
        <w:jc w:val="both"/>
        <w:outlineLvl w:val="0"/>
        <w:rPr>
          <w:sz w:val="24"/>
          <w:szCs w:val="24"/>
        </w:rPr>
      </w:pPr>
      <w:r w:rsidRPr="001F439B">
        <w:rPr>
          <w:sz w:val="24"/>
          <w:szCs w:val="24"/>
        </w:rPr>
        <w:t xml:space="preserve">BRASIL. MEC. FNDE. </w:t>
      </w:r>
      <w:r w:rsidRPr="001F439B">
        <w:rPr>
          <w:b/>
          <w:sz w:val="24"/>
          <w:szCs w:val="24"/>
        </w:rPr>
        <w:t>Resolução MEC/FNDE/CD nº 03, de 1º de abril de 2010</w:t>
      </w:r>
      <w:r w:rsidRPr="001F439B">
        <w:rPr>
          <w:sz w:val="24"/>
          <w:szCs w:val="24"/>
        </w:rPr>
        <w:t>.</w:t>
      </w:r>
    </w:p>
    <w:p w:rsidR="00530908" w:rsidRPr="001F439B" w:rsidRDefault="00530908" w:rsidP="00B10E93">
      <w:pPr>
        <w:numPr>
          <w:ilvl w:val="12"/>
          <w:numId w:val="0"/>
        </w:numPr>
        <w:spacing w:after="160"/>
        <w:jc w:val="both"/>
        <w:outlineLvl w:val="0"/>
        <w:rPr>
          <w:sz w:val="24"/>
          <w:szCs w:val="24"/>
        </w:rPr>
      </w:pPr>
      <w:r w:rsidRPr="001F439B">
        <w:rPr>
          <w:sz w:val="24"/>
          <w:szCs w:val="24"/>
        </w:rPr>
        <w:t xml:space="preserve">BRASIL. MEC. FNDE. </w:t>
      </w:r>
      <w:r w:rsidRPr="001F439B">
        <w:rPr>
          <w:b/>
          <w:sz w:val="24"/>
          <w:szCs w:val="24"/>
        </w:rPr>
        <w:t>Resolução/CD/FNDE nº 10, de 18 de abril de 2013</w:t>
      </w:r>
      <w:r w:rsidRPr="001F439B">
        <w:rPr>
          <w:sz w:val="24"/>
          <w:szCs w:val="24"/>
        </w:rPr>
        <w:t>.</w:t>
      </w:r>
    </w:p>
    <w:p w:rsidR="00530908" w:rsidRPr="001F439B" w:rsidRDefault="00530908" w:rsidP="00530908">
      <w:pPr>
        <w:spacing w:before="240"/>
        <w:jc w:val="both"/>
        <w:rPr>
          <w:sz w:val="24"/>
          <w:szCs w:val="24"/>
        </w:rPr>
      </w:pPr>
      <w:r w:rsidRPr="001F439B">
        <w:rPr>
          <w:sz w:val="24"/>
          <w:szCs w:val="24"/>
        </w:rPr>
        <w:t>CAMARGO, Rubens Barbosa de. Relatório Final de Pesquisa. FAPESP, 2012.</w:t>
      </w:r>
    </w:p>
    <w:p w:rsidR="00530908" w:rsidRPr="001F439B" w:rsidRDefault="00530908" w:rsidP="00530908">
      <w:pPr>
        <w:spacing w:before="240"/>
        <w:jc w:val="both"/>
        <w:rPr>
          <w:sz w:val="24"/>
          <w:szCs w:val="24"/>
        </w:rPr>
      </w:pPr>
      <w:r w:rsidRPr="001F439B">
        <w:rPr>
          <w:sz w:val="24"/>
          <w:szCs w:val="24"/>
        </w:rPr>
        <w:t xml:space="preserve">FREIRE, Paulo. </w:t>
      </w:r>
      <w:r w:rsidRPr="001F439B">
        <w:rPr>
          <w:i/>
          <w:sz w:val="24"/>
          <w:szCs w:val="24"/>
        </w:rPr>
        <w:t>Educação como prática da liberdade</w:t>
      </w:r>
      <w:r w:rsidRPr="001F439B">
        <w:rPr>
          <w:sz w:val="24"/>
          <w:szCs w:val="24"/>
        </w:rPr>
        <w:t>. Rio de Janeiro: Paz e Terra, 1967.</w:t>
      </w:r>
    </w:p>
    <w:p w:rsidR="00530908" w:rsidRPr="001F439B" w:rsidRDefault="00530908" w:rsidP="00530908">
      <w:pPr>
        <w:spacing w:before="240"/>
        <w:jc w:val="both"/>
        <w:rPr>
          <w:sz w:val="24"/>
          <w:szCs w:val="24"/>
        </w:rPr>
      </w:pPr>
      <w:r w:rsidRPr="001F439B">
        <w:rPr>
          <w:sz w:val="24"/>
          <w:szCs w:val="24"/>
        </w:rPr>
        <w:t xml:space="preserve">_____________. </w:t>
      </w:r>
      <w:r w:rsidRPr="001F439B">
        <w:rPr>
          <w:i/>
          <w:sz w:val="24"/>
          <w:szCs w:val="24"/>
        </w:rPr>
        <w:t>Pedagogia da Autonomia:</w:t>
      </w:r>
      <w:r w:rsidRPr="001F439B">
        <w:rPr>
          <w:sz w:val="24"/>
          <w:szCs w:val="24"/>
        </w:rPr>
        <w:t xml:space="preserve"> saberes necessários à prática educativa. São Paulo: Paz e Terra, 1996.</w:t>
      </w:r>
    </w:p>
    <w:p w:rsidR="00530908" w:rsidRPr="001F439B" w:rsidRDefault="00530908" w:rsidP="00530908">
      <w:pPr>
        <w:tabs>
          <w:tab w:val="right" w:pos="8504"/>
        </w:tabs>
        <w:spacing w:before="240"/>
        <w:jc w:val="both"/>
        <w:rPr>
          <w:sz w:val="24"/>
          <w:szCs w:val="24"/>
        </w:rPr>
      </w:pPr>
      <w:r w:rsidRPr="001F439B">
        <w:rPr>
          <w:sz w:val="24"/>
          <w:szCs w:val="24"/>
        </w:rPr>
        <w:t xml:space="preserve">_____________. </w:t>
      </w:r>
      <w:r w:rsidRPr="001F439B">
        <w:rPr>
          <w:i/>
          <w:sz w:val="24"/>
          <w:szCs w:val="24"/>
        </w:rPr>
        <w:t>Política e Educação</w:t>
      </w:r>
      <w:r w:rsidRPr="001F439B">
        <w:rPr>
          <w:sz w:val="24"/>
          <w:szCs w:val="24"/>
        </w:rPr>
        <w:t>. Cortez Editora. 5ª ed. 2001.</w:t>
      </w:r>
    </w:p>
    <w:p w:rsidR="00530908" w:rsidRPr="001F439B" w:rsidRDefault="00530908" w:rsidP="00530908">
      <w:pPr>
        <w:tabs>
          <w:tab w:val="right" w:pos="8504"/>
        </w:tabs>
        <w:spacing w:before="240"/>
        <w:jc w:val="both"/>
        <w:rPr>
          <w:sz w:val="24"/>
          <w:szCs w:val="24"/>
        </w:rPr>
      </w:pPr>
      <w:r w:rsidRPr="001F439B">
        <w:rPr>
          <w:sz w:val="24"/>
          <w:szCs w:val="24"/>
        </w:rPr>
        <w:t xml:space="preserve">_____________. </w:t>
      </w:r>
      <w:r w:rsidRPr="001F439B">
        <w:rPr>
          <w:i/>
          <w:sz w:val="24"/>
          <w:szCs w:val="24"/>
        </w:rPr>
        <w:t>Pedagogia do Oprimido</w:t>
      </w:r>
      <w:r w:rsidRPr="001F439B">
        <w:rPr>
          <w:sz w:val="24"/>
          <w:szCs w:val="24"/>
        </w:rPr>
        <w:t>. Rio de Janeiro: Paz e Terra, 2011, 50ª ed.</w:t>
      </w:r>
    </w:p>
    <w:p w:rsidR="00530908" w:rsidRPr="001F439B" w:rsidRDefault="00530908" w:rsidP="00530908">
      <w:pPr>
        <w:jc w:val="both"/>
        <w:rPr>
          <w:sz w:val="24"/>
          <w:szCs w:val="24"/>
        </w:rPr>
      </w:pPr>
      <w:r w:rsidRPr="001F439B">
        <w:rPr>
          <w:sz w:val="24"/>
          <w:szCs w:val="24"/>
        </w:rPr>
        <w:t xml:space="preserve">PARO, Vitor Henrique. </w:t>
      </w:r>
      <w:r w:rsidRPr="001F439B">
        <w:rPr>
          <w:i/>
          <w:iCs/>
          <w:sz w:val="24"/>
          <w:szCs w:val="24"/>
        </w:rPr>
        <w:t xml:space="preserve">Gestão democrática Escola Pública. </w:t>
      </w:r>
      <w:r w:rsidRPr="001F439B">
        <w:rPr>
          <w:sz w:val="24"/>
          <w:szCs w:val="24"/>
        </w:rPr>
        <w:t xml:space="preserve">Série Educação </w:t>
      </w:r>
      <w:smartTag w:uri="urn:schemas-microsoft-com:office:smarttags" w:element="PersonName">
        <w:smartTagPr>
          <w:attr w:name="ProductID" w:val="em A￧￣o. Editora"/>
        </w:smartTagPr>
        <w:r w:rsidRPr="001F439B">
          <w:rPr>
            <w:sz w:val="24"/>
            <w:szCs w:val="24"/>
          </w:rPr>
          <w:t>em Ação.</w:t>
        </w:r>
        <w:r w:rsidRPr="001F439B">
          <w:rPr>
            <w:i/>
            <w:iCs/>
            <w:sz w:val="24"/>
            <w:szCs w:val="24"/>
          </w:rPr>
          <w:t xml:space="preserve"> </w:t>
        </w:r>
        <w:r w:rsidRPr="001F439B">
          <w:rPr>
            <w:sz w:val="24"/>
            <w:szCs w:val="24"/>
          </w:rPr>
          <w:t>Editora</w:t>
        </w:r>
      </w:smartTag>
      <w:r w:rsidRPr="001F439B">
        <w:rPr>
          <w:sz w:val="24"/>
          <w:szCs w:val="24"/>
        </w:rPr>
        <w:t xml:space="preserve"> Ática,1997.</w:t>
      </w:r>
    </w:p>
    <w:p w:rsidR="00530908" w:rsidRPr="001F439B" w:rsidRDefault="00530908" w:rsidP="00530908">
      <w:pPr>
        <w:jc w:val="both"/>
        <w:rPr>
          <w:sz w:val="24"/>
          <w:szCs w:val="24"/>
        </w:rPr>
      </w:pPr>
      <w:r w:rsidRPr="001F439B">
        <w:rPr>
          <w:sz w:val="24"/>
          <w:szCs w:val="24"/>
        </w:rPr>
        <w:t xml:space="preserve">_____________. </w:t>
      </w:r>
      <w:r w:rsidRPr="001F439B">
        <w:rPr>
          <w:i/>
          <w:sz w:val="24"/>
          <w:szCs w:val="24"/>
        </w:rPr>
        <w:t xml:space="preserve">Escritos sobre educação. </w:t>
      </w:r>
      <w:r w:rsidRPr="001F439B">
        <w:rPr>
          <w:sz w:val="24"/>
          <w:szCs w:val="24"/>
        </w:rPr>
        <w:t>São Paulo: Xamã, 2001.</w:t>
      </w:r>
    </w:p>
    <w:p w:rsidR="00530908" w:rsidRPr="001F439B" w:rsidRDefault="00530908" w:rsidP="00530908">
      <w:pPr>
        <w:jc w:val="both"/>
        <w:rPr>
          <w:sz w:val="24"/>
          <w:szCs w:val="24"/>
        </w:rPr>
      </w:pPr>
      <w:r w:rsidRPr="001F439B">
        <w:rPr>
          <w:sz w:val="24"/>
          <w:szCs w:val="24"/>
        </w:rPr>
        <w:t xml:space="preserve">_____________.  </w:t>
      </w:r>
      <w:r w:rsidRPr="001F439B">
        <w:rPr>
          <w:i/>
          <w:iCs/>
          <w:sz w:val="24"/>
          <w:szCs w:val="24"/>
        </w:rPr>
        <w:t xml:space="preserve">Administração Escolar: introdução crítica. </w:t>
      </w:r>
      <w:r w:rsidRPr="001F439B">
        <w:rPr>
          <w:sz w:val="24"/>
          <w:szCs w:val="24"/>
        </w:rPr>
        <w:t xml:space="preserve"> São Paulo: Cortez, 2005.</w:t>
      </w:r>
    </w:p>
    <w:p w:rsidR="00530908" w:rsidRPr="001F439B" w:rsidRDefault="00530908" w:rsidP="00530908">
      <w:pPr>
        <w:jc w:val="both"/>
        <w:rPr>
          <w:sz w:val="24"/>
          <w:szCs w:val="24"/>
        </w:rPr>
      </w:pPr>
      <w:r w:rsidRPr="001F439B">
        <w:rPr>
          <w:sz w:val="24"/>
          <w:szCs w:val="24"/>
        </w:rPr>
        <w:lastRenderedPageBreak/>
        <w:t>_____________.</w:t>
      </w:r>
      <w:r w:rsidRPr="001F439B">
        <w:rPr>
          <w:i/>
          <w:iCs/>
          <w:sz w:val="24"/>
          <w:szCs w:val="24"/>
        </w:rPr>
        <w:t>Gestão escolar, democracia e qualidade do ensino</w:t>
      </w:r>
      <w:r w:rsidRPr="001F439B">
        <w:rPr>
          <w:sz w:val="24"/>
          <w:szCs w:val="24"/>
        </w:rPr>
        <w:t>. São Paulo, SP: Ática, 2007.</w:t>
      </w:r>
    </w:p>
    <w:p w:rsidR="00530908" w:rsidRPr="001F439B" w:rsidRDefault="00530908" w:rsidP="00530908">
      <w:pPr>
        <w:jc w:val="both"/>
        <w:rPr>
          <w:sz w:val="24"/>
          <w:szCs w:val="24"/>
        </w:rPr>
      </w:pPr>
      <w:r w:rsidRPr="001F439B">
        <w:rPr>
          <w:sz w:val="24"/>
          <w:szCs w:val="24"/>
        </w:rPr>
        <w:t xml:space="preserve">_____________. </w:t>
      </w:r>
      <w:r w:rsidRPr="001F439B">
        <w:rPr>
          <w:i/>
          <w:sz w:val="24"/>
          <w:szCs w:val="24"/>
        </w:rPr>
        <w:t>Educação como exercício do poder</w:t>
      </w:r>
      <w:r w:rsidRPr="001F439B">
        <w:rPr>
          <w:sz w:val="24"/>
          <w:szCs w:val="24"/>
        </w:rPr>
        <w:t>: crítica ao senso comum de educação. São Paulo: Cortez, 2008.</w:t>
      </w:r>
    </w:p>
    <w:p w:rsidR="00530908" w:rsidRPr="001F439B" w:rsidRDefault="00530908" w:rsidP="00B10E93">
      <w:pPr>
        <w:numPr>
          <w:ilvl w:val="12"/>
          <w:numId w:val="0"/>
        </w:numPr>
        <w:spacing w:after="160"/>
        <w:jc w:val="both"/>
        <w:outlineLvl w:val="0"/>
        <w:rPr>
          <w:sz w:val="24"/>
          <w:szCs w:val="24"/>
        </w:rPr>
      </w:pPr>
      <w:r w:rsidRPr="001F439B">
        <w:rPr>
          <w:sz w:val="24"/>
          <w:szCs w:val="24"/>
        </w:rPr>
        <w:t xml:space="preserve">PMSP. </w:t>
      </w:r>
      <w:r w:rsidRPr="001F439B">
        <w:rPr>
          <w:b/>
          <w:bCs/>
          <w:color w:val="000000"/>
          <w:sz w:val="24"/>
          <w:szCs w:val="24"/>
        </w:rPr>
        <w:t>Lei 13.245/2001.</w:t>
      </w:r>
    </w:p>
    <w:p w:rsidR="00530908" w:rsidRPr="001F439B" w:rsidRDefault="00530908" w:rsidP="00B10E93">
      <w:pPr>
        <w:numPr>
          <w:ilvl w:val="12"/>
          <w:numId w:val="0"/>
        </w:numPr>
        <w:spacing w:after="160"/>
        <w:jc w:val="both"/>
        <w:outlineLvl w:val="0"/>
        <w:rPr>
          <w:sz w:val="24"/>
          <w:szCs w:val="24"/>
        </w:rPr>
      </w:pPr>
      <w:r w:rsidRPr="001F439B">
        <w:rPr>
          <w:sz w:val="24"/>
          <w:szCs w:val="24"/>
        </w:rPr>
        <w:t xml:space="preserve">PMSP. </w:t>
      </w:r>
      <w:r w:rsidRPr="001F439B">
        <w:rPr>
          <w:b/>
          <w:sz w:val="24"/>
          <w:szCs w:val="24"/>
        </w:rPr>
        <w:t>Lei Municipal nº 13.991/2005</w:t>
      </w:r>
      <w:r w:rsidRPr="001F439B">
        <w:rPr>
          <w:sz w:val="24"/>
          <w:szCs w:val="24"/>
        </w:rPr>
        <w:t>.</w:t>
      </w:r>
    </w:p>
    <w:p w:rsidR="00530908" w:rsidRPr="001F439B" w:rsidRDefault="00530908" w:rsidP="00B10E93">
      <w:pPr>
        <w:numPr>
          <w:ilvl w:val="12"/>
          <w:numId w:val="0"/>
        </w:numPr>
        <w:spacing w:after="160"/>
        <w:jc w:val="both"/>
        <w:outlineLvl w:val="0"/>
        <w:rPr>
          <w:sz w:val="24"/>
          <w:szCs w:val="24"/>
        </w:rPr>
      </w:pPr>
      <w:r w:rsidRPr="001F439B">
        <w:rPr>
          <w:sz w:val="24"/>
          <w:szCs w:val="24"/>
        </w:rPr>
        <w:t xml:space="preserve">PMSP. SME. </w:t>
      </w:r>
      <w:r w:rsidRPr="001F439B">
        <w:rPr>
          <w:b/>
          <w:sz w:val="24"/>
          <w:szCs w:val="24"/>
        </w:rPr>
        <w:t>Procedimentos para aplicação dos repasses referentes ao PTRF</w:t>
      </w:r>
      <w:r w:rsidRPr="001F439B">
        <w:rPr>
          <w:sz w:val="24"/>
          <w:szCs w:val="24"/>
        </w:rPr>
        <w:t xml:space="preserve">. 2008. </w:t>
      </w:r>
    </w:p>
    <w:p w:rsidR="00530908" w:rsidRPr="001F439B" w:rsidRDefault="00530908" w:rsidP="00530908">
      <w:pPr>
        <w:numPr>
          <w:ilvl w:val="12"/>
          <w:numId w:val="0"/>
        </w:numPr>
        <w:spacing w:after="160"/>
        <w:jc w:val="both"/>
        <w:rPr>
          <w:sz w:val="24"/>
          <w:szCs w:val="24"/>
        </w:rPr>
      </w:pPr>
      <w:r w:rsidRPr="001F439B">
        <w:rPr>
          <w:sz w:val="24"/>
          <w:szCs w:val="24"/>
        </w:rPr>
        <w:t xml:space="preserve">PMSP. SME. </w:t>
      </w:r>
      <w:r w:rsidRPr="001F439B">
        <w:rPr>
          <w:b/>
          <w:sz w:val="24"/>
          <w:szCs w:val="24"/>
        </w:rPr>
        <w:t>Manual de Orientações PDDE</w:t>
      </w:r>
      <w:r w:rsidRPr="001F439B">
        <w:rPr>
          <w:sz w:val="24"/>
          <w:szCs w:val="24"/>
        </w:rPr>
        <w:t xml:space="preserve">. 2009. </w:t>
      </w:r>
    </w:p>
    <w:p w:rsidR="00530908" w:rsidRPr="001F439B" w:rsidRDefault="00530908" w:rsidP="00B10E93">
      <w:pPr>
        <w:numPr>
          <w:ilvl w:val="12"/>
          <w:numId w:val="0"/>
        </w:numPr>
        <w:spacing w:after="160"/>
        <w:jc w:val="both"/>
        <w:outlineLvl w:val="0"/>
        <w:rPr>
          <w:sz w:val="24"/>
          <w:szCs w:val="24"/>
        </w:rPr>
      </w:pPr>
      <w:r w:rsidRPr="001F439B">
        <w:rPr>
          <w:sz w:val="24"/>
          <w:szCs w:val="24"/>
        </w:rPr>
        <w:t xml:space="preserve">PMSP. </w:t>
      </w:r>
      <w:r w:rsidRPr="001F439B">
        <w:rPr>
          <w:b/>
          <w:sz w:val="24"/>
          <w:szCs w:val="24"/>
        </w:rPr>
        <w:t>Portaria SME nº 1.242, de 11 de fevereiro de 2014</w:t>
      </w:r>
      <w:r w:rsidRPr="001F439B">
        <w:rPr>
          <w:sz w:val="24"/>
          <w:szCs w:val="24"/>
        </w:rPr>
        <w:t>.</w:t>
      </w:r>
    </w:p>
    <w:p w:rsidR="00530908" w:rsidRPr="001F439B" w:rsidRDefault="00530908" w:rsidP="00530908">
      <w:pPr>
        <w:tabs>
          <w:tab w:val="left" w:pos="2340"/>
        </w:tabs>
        <w:spacing w:after="160"/>
        <w:jc w:val="both"/>
        <w:rPr>
          <w:sz w:val="24"/>
          <w:szCs w:val="24"/>
        </w:rPr>
      </w:pPr>
      <w:r w:rsidRPr="001F439B">
        <w:rPr>
          <w:sz w:val="24"/>
          <w:szCs w:val="24"/>
        </w:rPr>
        <w:t xml:space="preserve">VIANA, Mariana Peleje. CAMARGO, Rubens Barbosa de. </w:t>
      </w:r>
      <w:r w:rsidRPr="001F439B">
        <w:rPr>
          <w:i/>
          <w:sz w:val="24"/>
          <w:szCs w:val="24"/>
        </w:rPr>
        <w:t>Gestão financeira escolar como política pública: a</w:t>
      </w:r>
      <w:r w:rsidRPr="001F439B">
        <w:rPr>
          <w:sz w:val="24"/>
          <w:szCs w:val="24"/>
        </w:rPr>
        <w:t xml:space="preserve">nálise de procedimentos legais e administrativos, processos participativos e montantes dos recursos financeiros destinados às escolas de redes públicas. Simpósio </w:t>
      </w:r>
      <w:proofErr w:type="spellStart"/>
      <w:r w:rsidRPr="001F439B">
        <w:rPr>
          <w:sz w:val="24"/>
          <w:szCs w:val="24"/>
        </w:rPr>
        <w:t>Anpae</w:t>
      </w:r>
      <w:proofErr w:type="spellEnd"/>
      <w:r w:rsidRPr="001F439B">
        <w:rPr>
          <w:sz w:val="24"/>
          <w:szCs w:val="24"/>
        </w:rPr>
        <w:t>. 2009.</w:t>
      </w:r>
    </w:p>
    <w:p w:rsidR="00530908" w:rsidRPr="001F439B" w:rsidRDefault="00530908" w:rsidP="00530908">
      <w:pPr>
        <w:tabs>
          <w:tab w:val="left" w:pos="2340"/>
        </w:tabs>
        <w:spacing w:after="160"/>
        <w:jc w:val="both"/>
        <w:rPr>
          <w:sz w:val="24"/>
          <w:szCs w:val="24"/>
        </w:rPr>
      </w:pPr>
      <w:r w:rsidRPr="001F439B">
        <w:rPr>
          <w:sz w:val="24"/>
          <w:szCs w:val="24"/>
        </w:rPr>
        <w:t xml:space="preserve">VIANA, Mariana Peleje. </w:t>
      </w:r>
      <w:r w:rsidRPr="001F439B">
        <w:rPr>
          <w:bCs/>
          <w:i/>
          <w:sz w:val="24"/>
          <w:szCs w:val="24"/>
        </w:rPr>
        <w:t>Gestão dos recursos financeiros descentralizados destinados às escolas públicas de São Paulo:</w:t>
      </w:r>
      <w:r w:rsidRPr="001F439B">
        <w:rPr>
          <w:b/>
          <w:bCs/>
          <w:sz w:val="24"/>
          <w:szCs w:val="24"/>
        </w:rPr>
        <w:t xml:space="preserve"> </w:t>
      </w:r>
      <w:r w:rsidRPr="001F439B">
        <w:rPr>
          <w:bCs/>
          <w:sz w:val="24"/>
          <w:szCs w:val="24"/>
        </w:rPr>
        <w:t>seus montantes, processos participativos e procedimentos legais e administrativos envolvendo sua execução</w:t>
      </w:r>
      <w:r w:rsidRPr="001F439B">
        <w:rPr>
          <w:sz w:val="24"/>
          <w:szCs w:val="24"/>
        </w:rPr>
        <w:t>. Trabalho de Conclusão de Curso (TCC). Faculdade de Educação da USP. São Paulo, 2010.</w:t>
      </w:r>
    </w:p>
    <w:p w:rsidR="00530908" w:rsidRPr="001F439B" w:rsidRDefault="00530908" w:rsidP="00530908">
      <w:pPr>
        <w:autoSpaceDE w:val="0"/>
        <w:autoSpaceDN w:val="0"/>
        <w:adjustRightInd w:val="0"/>
        <w:spacing w:after="0" w:line="240" w:lineRule="auto"/>
        <w:jc w:val="both"/>
        <w:rPr>
          <w:bCs/>
          <w:i/>
          <w:sz w:val="24"/>
          <w:szCs w:val="24"/>
        </w:rPr>
      </w:pPr>
      <w:r w:rsidRPr="001F439B">
        <w:rPr>
          <w:sz w:val="24"/>
          <w:szCs w:val="24"/>
        </w:rPr>
        <w:t xml:space="preserve">____________. </w:t>
      </w:r>
      <w:r w:rsidRPr="001F439B">
        <w:rPr>
          <w:bCs/>
          <w:i/>
          <w:sz w:val="24"/>
          <w:szCs w:val="24"/>
        </w:rPr>
        <w:t xml:space="preserve">Comparando a aplicação total na educação municipal de São Paulo com a aplicação total dos programas de transferência de recursos financeiros descentralizados transferidos às escolas públicas municipais: </w:t>
      </w:r>
      <w:r w:rsidRPr="001F439B">
        <w:rPr>
          <w:bCs/>
          <w:sz w:val="24"/>
          <w:szCs w:val="24"/>
        </w:rPr>
        <w:t xml:space="preserve">uma série histórica de </w:t>
      </w:r>
      <w:smartTag w:uri="urn:schemas-microsoft-com:office:smarttags" w:element="metricconverter">
        <w:smartTagPr>
          <w:attr w:name="ProductID" w:val="2007 a"/>
        </w:smartTagPr>
        <w:r w:rsidRPr="001F439B">
          <w:rPr>
            <w:bCs/>
            <w:sz w:val="24"/>
            <w:szCs w:val="24"/>
          </w:rPr>
          <w:t>2007 a</w:t>
        </w:r>
      </w:smartTag>
      <w:r w:rsidRPr="001F439B">
        <w:rPr>
          <w:bCs/>
          <w:sz w:val="24"/>
          <w:szCs w:val="24"/>
        </w:rPr>
        <w:t xml:space="preserve"> 2013. Encontro de Pesquisa em Educação da Região Sudeste. </w:t>
      </w:r>
      <w:proofErr w:type="spellStart"/>
      <w:r w:rsidRPr="001F439B">
        <w:rPr>
          <w:bCs/>
          <w:sz w:val="24"/>
          <w:szCs w:val="24"/>
        </w:rPr>
        <w:t>Anped</w:t>
      </w:r>
      <w:proofErr w:type="spellEnd"/>
      <w:r w:rsidRPr="001F439B">
        <w:rPr>
          <w:bCs/>
          <w:sz w:val="24"/>
          <w:szCs w:val="24"/>
        </w:rPr>
        <w:t>. 2014.</w:t>
      </w:r>
    </w:p>
    <w:p w:rsidR="00530908" w:rsidRPr="001F439B" w:rsidRDefault="00530908" w:rsidP="00530908">
      <w:pPr>
        <w:autoSpaceDE w:val="0"/>
        <w:autoSpaceDN w:val="0"/>
        <w:adjustRightInd w:val="0"/>
        <w:spacing w:after="0" w:line="240" w:lineRule="auto"/>
        <w:jc w:val="both"/>
        <w:rPr>
          <w:bCs/>
          <w:sz w:val="24"/>
          <w:szCs w:val="24"/>
        </w:rPr>
      </w:pPr>
    </w:p>
    <w:p w:rsidR="00530908" w:rsidRPr="00A96351" w:rsidRDefault="00530908" w:rsidP="00530908">
      <w:pPr>
        <w:jc w:val="both"/>
        <w:rPr>
          <w:sz w:val="24"/>
          <w:szCs w:val="24"/>
        </w:rPr>
      </w:pPr>
      <w:r w:rsidRPr="001F439B">
        <w:rPr>
          <w:sz w:val="24"/>
          <w:szCs w:val="24"/>
        </w:rPr>
        <w:t xml:space="preserve">____________. </w:t>
      </w:r>
      <w:r w:rsidRPr="001F439B">
        <w:rPr>
          <w:bCs/>
          <w:i/>
          <w:sz w:val="24"/>
          <w:szCs w:val="24"/>
        </w:rPr>
        <w:t>Recursos financeiros descentralizados para a escola pública: uma política necessária</w:t>
      </w:r>
      <w:r w:rsidRPr="001F439B">
        <w:rPr>
          <w:sz w:val="24"/>
          <w:szCs w:val="24"/>
        </w:rPr>
        <w:t xml:space="preserve">. </w:t>
      </w:r>
      <w:r w:rsidRPr="00A96351">
        <w:rPr>
          <w:sz w:val="24"/>
          <w:szCs w:val="24"/>
        </w:rPr>
        <w:t>Dissertação (Mestrado) – FEUSP, São Paulo, 2015, p.293.</w:t>
      </w:r>
    </w:p>
    <w:p w:rsidR="002B6F44" w:rsidRPr="00A96351" w:rsidRDefault="002B6F44" w:rsidP="00530908">
      <w:pPr>
        <w:jc w:val="both"/>
        <w:rPr>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2B6F44" w:rsidRPr="006476D4" w:rsidRDefault="002B6F44" w:rsidP="00FD1F35">
      <w:pPr>
        <w:jc w:val="center"/>
        <w:rPr>
          <w:bCs/>
          <w:sz w:val="72"/>
          <w:szCs w:val="24"/>
        </w:rPr>
      </w:pPr>
      <w:r w:rsidRPr="006476D4">
        <w:rPr>
          <w:bCs/>
          <w:sz w:val="72"/>
          <w:szCs w:val="24"/>
        </w:rPr>
        <w:t>ANEXO</w:t>
      </w:r>
      <w:r w:rsidR="00FD1F35" w:rsidRPr="006476D4">
        <w:rPr>
          <w:bCs/>
          <w:sz w:val="72"/>
          <w:szCs w:val="24"/>
        </w:rPr>
        <w:t>S</w:t>
      </w:r>
    </w:p>
    <w:p w:rsidR="002B6F44" w:rsidRPr="006476D4" w:rsidRDefault="002B6F44" w:rsidP="00530908">
      <w:pPr>
        <w:jc w:val="both"/>
        <w:rPr>
          <w:bCs/>
          <w:sz w:val="24"/>
          <w:szCs w:val="24"/>
        </w:rPr>
      </w:pPr>
    </w:p>
    <w:p w:rsidR="00FD1F35" w:rsidRPr="006476D4" w:rsidRDefault="00FD1F35" w:rsidP="00530908">
      <w:pPr>
        <w:jc w:val="both"/>
        <w:rPr>
          <w:bCs/>
          <w:sz w:val="24"/>
          <w:szCs w:val="24"/>
        </w:rPr>
      </w:pPr>
    </w:p>
    <w:p w:rsidR="00FD1F35" w:rsidRPr="006476D4" w:rsidRDefault="00FD1F35" w:rsidP="00530908">
      <w:pPr>
        <w:jc w:val="both"/>
        <w:rPr>
          <w:bCs/>
          <w:sz w:val="24"/>
          <w:szCs w:val="24"/>
        </w:rPr>
      </w:pPr>
    </w:p>
    <w:p w:rsidR="00FD1F35" w:rsidRPr="006476D4" w:rsidRDefault="00FD1F35" w:rsidP="00530908">
      <w:pPr>
        <w:jc w:val="both"/>
        <w:rPr>
          <w:bCs/>
          <w:sz w:val="24"/>
          <w:szCs w:val="24"/>
        </w:rPr>
      </w:pPr>
    </w:p>
    <w:p w:rsidR="00FD1F35" w:rsidRPr="006476D4" w:rsidRDefault="00FD1F35" w:rsidP="00530908">
      <w:pPr>
        <w:jc w:val="both"/>
        <w:rPr>
          <w:bCs/>
          <w:sz w:val="24"/>
          <w:szCs w:val="24"/>
        </w:rPr>
      </w:pPr>
    </w:p>
    <w:p w:rsidR="00FD1F35" w:rsidRPr="006476D4" w:rsidRDefault="00FD1F35" w:rsidP="00530908">
      <w:pPr>
        <w:jc w:val="both"/>
        <w:rPr>
          <w:bCs/>
          <w:sz w:val="24"/>
          <w:szCs w:val="24"/>
        </w:rPr>
      </w:pPr>
    </w:p>
    <w:p w:rsidR="00FD1F35" w:rsidRPr="006476D4" w:rsidRDefault="00FD1F35" w:rsidP="00530908">
      <w:pPr>
        <w:jc w:val="both"/>
        <w:rPr>
          <w:bCs/>
          <w:sz w:val="24"/>
          <w:szCs w:val="24"/>
        </w:rPr>
      </w:pPr>
    </w:p>
    <w:p w:rsidR="00FD1F35" w:rsidRPr="006476D4" w:rsidRDefault="00FD1F35" w:rsidP="00530908">
      <w:pPr>
        <w:jc w:val="both"/>
        <w:rPr>
          <w:bCs/>
          <w:sz w:val="24"/>
          <w:szCs w:val="24"/>
        </w:rPr>
      </w:pPr>
    </w:p>
    <w:p w:rsidR="00FD1F35" w:rsidRPr="006476D4" w:rsidRDefault="00FD1F35" w:rsidP="00530908">
      <w:pPr>
        <w:jc w:val="both"/>
        <w:rPr>
          <w:bCs/>
          <w:sz w:val="24"/>
          <w:szCs w:val="24"/>
        </w:rPr>
      </w:pPr>
    </w:p>
    <w:p w:rsidR="00FD1F35" w:rsidRPr="006476D4" w:rsidRDefault="00FD1F35" w:rsidP="00530908">
      <w:pPr>
        <w:jc w:val="both"/>
        <w:rPr>
          <w:bCs/>
          <w:sz w:val="24"/>
          <w:szCs w:val="24"/>
        </w:rPr>
      </w:pPr>
    </w:p>
    <w:p w:rsidR="00FD1F35" w:rsidRPr="006476D4" w:rsidRDefault="00FD1F35" w:rsidP="00530908">
      <w:pPr>
        <w:jc w:val="both"/>
        <w:rPr>
          <w:bCs/>
          <w:sz w:val="24"/>
          <w:szCs w:val="24"/>
        </w:rPr>
      </w:pPr>
    </w:p>
    <w:p w:rsidR="00FD1F35" w:rsidRPr="006476D4" w:rsidRDefault="00FD1F35" w:rsidP="00530908">
      <w:pPr>
        <w:jc w:val="both"/>
        <w:rPr>
          <w:bCs/>
          <w:sz w:val="24"/>
          <w:szCs w:val="24"/>
        </w:rPr>
      </w:pPr>
    </w:p>
    <w:p w:rsidR="00FD1F35" w:rsidRPr="006476D4" w:rsidRDefault="00FD1F35" w:rsidP="00530908">
      <w:pPr>
        <w:jc w:val="both"/>
        <w:rPr>
          <w:bCs/>
          <w:sz w:val="24"/>
          <w:szCs w:val="24"/>
        </w:rPr>
      </w:pPr>
    </w:p>
    <w:p w:rsidR="00FD1F35" w:rsidRPr="006476D4" w:rsidRDefault="00FD1F35" w:rsidP="00530908">
      <w:pPr>
        <w:jc w:val="both"/>
        <w:rPr>
          <w:bCs/>
          <w:sz w:val="24"/>
          <w:szCs w:val="24"/>
        </w:rPr>
      </w:pPr>
    </w:p>
    <w:p w:rsidR="00FD1F35" w:rsidRPr="006476D4" w:rsidRDefault="00FD1F35" w:rsidP="00530908">
      <w:pPr>
        <w:jc w:val="both"/>
        <w:rPr>
          <w:bCs/>
          <w:sz w:val="24"/>
          <w:szCs w:val="24"/>
        </w:rPr>
      </w:pPr>
    </w:p>
    <w:p w:rsidR="00FD1F35" w:rsidRPr="006476D4" w:rsidRDefault="00FD1F35" w:rsidP="00530908">
      <w:pPr>
        <w:jc w:val="both"/>
        <w:rPr>
          <w:bCs/>
          <w:sz w:val="24"/>
          <w:szCs w:val="24"/>
        </w:rPr>
      </w:pPr>
    </w:p>
    <w:p w:rsidR="00FD1F35" w:rsidRPr="006476D4" w:rsidRDefault="00FD1F35" w:rsidP="00530908">
      <w:pPr>
        <w:jc w:val="both"/>
        <w:rPr>
          <w:bCs/>
          <w:sz w:val="24"/>
          <w:szCs w:val="24"/>
        </w:rPr>
      </w:pPr>
    </w:p>
    <w:p w:rsidR="00FD1F35" w:rsidRPr="00A96351" w:rsidRDefault="00FD1F35" w:rsidP="00FD1F35">
      <w:pPr>
        <w:pStyle w:val="Epgrafe"/>
        <w:jc w:val="center"/>
        <w:rPr>
          <w:bCs w:val="0"/>
        </w:rPr>
      </w:pPr>
      <w:r w:rsidRPr="00A96351">
        <w:lastRenderedPageBreak/>
        <w:t xml:space="preserve">Anexo </w:t>
      </w:r>
      <w:r w:rsidR="00057598" w:rsidRPr="006476D4">
        <w:fldChar w:fldCharType="begin"/>
      </w:r>
      <w:r w:rsidRPr="00A96351">
        <w:instrText xml:space="preserve"> SEQ Tabela \* ARABIC </w:instrText>
      </w:r>
      <w:r w:rsidR="00057598" w:rsidRPr="006476D4">
        <w:fldChar w:fldCharType="separate"/>
      </w:r>
      <w:r w:rsidRPr="00A96351">
        <w:rPr>
          <w:noProof/>
        </w:rPr>
        <w:t>1</w:t>
      </w:r>
      <w:r w:rsidR="00057598" w:rsidRPr="006476D4">
        <w:fldChar w:fldCharType="end"/>
      </w:r>
      <w:r w:rsidRPr="00A96351">
        <w:t xml:space="preserve">: </w:t>
      </w:r>
      <w:r w:rsidRPr="00A96351">
        <w:rPr>
          <w:bCs w:val="0"/>
        </w:rPr>
        <w:t>Referencial de cálculo d</w:t>
      </w:r>
      <w:r w:rsidR="006476D4" w:rsidRPr="00A96351">
        <w:rPr>
          <w:bCs w:val="0"/>
        </w:rPr>
        <w:t>e l</w:t>
      </w:r>
      <w:r w:rsidRPr="00A96351">
        <w:rPr>
          <w:bCs w:val="0"/>
        </w:rPr>
        <w:t xml:space="preserve">os valores </w:t>
      </w:r>
      <w:r w:rsidR="006476D4" w:rsidRPr="00A96351">
        <w:rPr>
          <w:bCs w:val="0"/>
        </w:rPr>
        <w:t>Transferidos a las</w:t>
      </w:r>
      <w:r w:rsidRPr="00A96351">
        <w:rPr>
          <w:bCs w:val="0"/>
        </w:rPr>
        <w:t xml:space="preserve"> esc</w:t>
      </w:r>
      <w:r w:rsidR="006476D4" w:rsidRPr="00A96351">
        <w:rPr>
          <w:bCs w:val="0"/>
        </w:rPr>
        <w:t>ue</w:t>
      </w:r>
      <w:r w:rsidRPr="00A96351">
        <w:rPr>
          <w:bCs w:val="0"/>
        </w:rPr>
        <w:t xml:space="preserve">las públicas </w:t>
      </w:r>
      <w:r w:rsidR="006476D4" w:rsidRPr="00A96351">
        <w:rPr>
          <w:bCs w:val="0"/>
        </w:rPr>
        <w:t>ubicadas en las regiones Sur, Sureste y en el Distrito Federal</w:t>
      </w:r>
    </w:p>
    <w:tbl>
      <w:tblPr>
        <w:tblW w:w="5000" w:type="pct"/>
        <w:tblCellMar>
          <w:left w:w="10" w:type="dxa"/>
          <w:right w:w="10" w:type="dxa"/>
        </w:tblCellMar>
        <w:tblLook w:val="04A0"/>
      </w:tblPr>
      <w:tblGrid>
        <w:gridCol w:w="2180"/>
        <w:gridCol w:w="1456"/>
        <w:gridCol w:w="2023"/>
        <w:gridCol w:w="3061"/>
      </w:tblGrid>
      <w:tr w:rsidR="00FD1F35" w:rsidRPr="0012535E" w:rsidTr="00FD1F35">
        <w:tc>
          <w:tcPr>
            <w:tcW w:w="1250" w:type="pct"/>
            <w:vMerge w:val="restart"/>
            <w:tcBorders>
              <w:top w:val="single" w:sz="8" w:space="0" w:color="000000"/>
            </w:tcBorders>
            <w:shd w:val="clear" w:color="auto" w:fill="auto"/>
            <w:tcMar>
              <w:top w:w="0" w:type="dxa"/>
              <w:left w:w="108" w:type="dxa"/>
              <w:bottom w:w="0" w:type="dxa"/>
              <w:right w:w="108" w:type="dxa"/>
            </w:tcMar>
            <w:vAlign w:val="center"/>
          </w:tcPr>
          <w:p w:rsidR="00FD1F35" w:rsidRPr="006476D4" w:rsidRDefault="006476D4" w:rsidP="00AC584E">
            <w:pPr>
              <w:spacing w:after="0" w:line="240" w:lineRule="auto"/>
              <w:jc w:val="both"/>
              <w:rPr>
                <w:rFonts w:cs="Arial"/>
                <w:b/>
                <w:bCs/>
                <w:color w:val="000000"/>
                <w:szCs w:val="24"/>
                <w:lang w:val="es-ES"/>
              </w:rPr>
            </w:pPr>
            <w:r w:rsidRPr="006476D4">
              <w:rPr>
                <w:rFonts w:cs="Arial"/>
                <w:b/>
                <w:bCs/>
                <w:color w:val="000000"/>
                <w:szCs w:val="24"/>
                <w:lang w:val="es-ES"/>
              </w:rPr>
              <w:t>Intervalo de Clas</w:t>
            </w:r>
            <w:r w:rsidR="00FD1F35" w:rsidRPr="006476D4">
              <w:rPr>
                <w:rFonts w:cs="Arial"/>
                <w:b/>
                <w:bCs/>
                <w:color w:val="000000"/>
                <w:szCs w:val="24"/>
                <w:lang w:val="es-ES"/>
              </w:rPr>
              <w:t>e de Número de Alu</w:t>
            </w:r>
            <w:r w:rsidRPr="006476D4">
              <w:rPr>
                <w:rFonts w:cs="Arial"/>
                <w:b/>
                <w:bCs/>
                <w:color w:val="000000"/>
                <w:szCs w:val="24"/>
                <w:lang w:val="es-ES"/>
              </w:rPr>
              <w:t>m</w:t>
            </w:r>
            <w:r w:rsidR="00FD1F35" w:rsidRPr="006476D4">
              <w:rPr>
                <w:rFonts w:cs="Arial"/>
                <w:b/>
                <w:bCs/>
                <w:color w:val="000000"/>
                <w:szCs w:val="24"/>
                <w:lang w:val="es-ES"/>
              </w:rPr>
              <w:t>nos</w:t>
            </w:r>
          </w:p>
        </w:tc>
        <w:tc>
          <w:tcPr>
            <w:tcW w:w="3750" w:type="pct"/>
            <w:gridSpan w:val="3"/>
            <w:tcBorders>
              <w:top w:val="single" w:sz="8" w:space="0" w:color="000000"/>
              <w:bottom w:val="single" w:sz="8" w:space="0" w:color="000000"/>
            </w:tcBorders>
            <w:shd w:val="clear" w:color="auto" w:fill="auto"/>
            <w:tcMar>
              <w:top w:w="0" w:type="dxa"/>
              <w:left w:w="108" w:type="dxa"/>
              <w:bottom w:w="0" w:type="dxa"/>
              <w:right w:w="108" w:type="dxa"/>
            </w:tcMar>
            <w:vAlign w:val="center"/>
          </w:tcPr>
          <w:p w:rsidR="00FD1F35" w:rsidRPr="00253E06" w:rsidRDefault="006476D4" w:rsidP="00AC584E">
            <w:pPr>
              <w:spacing w:after="0" w:line="240" w:lineRule="auto"/>
              <w:jc w:val="center"/>
              <w:rPr>
                <w:rFonts w:cs="Arial"/>
                <w:b/>
                <w:bCs/>
                <w:color w:val="000000"/>
                <w:szCs w:val="24"/>
              </w:rPr>
            </w:pPr>
            <w:proofErr w:type="spellStart"/>
            <w:r>
              <w:rPr>
                <w:rFonts w:cs="Arial"/>
                <w:b/>
                <w:bCs/>
                <w:color w:val="000000"/>
                <w:szCs w:val="24"/>
              </w:rPr>
              <w:t>Región</w:t>
            </w:r>
            <w:proofErr w:type="spellEnd"/>
          </w:p>
          <w:p w:rsidR="00FD1F35" w:rsidRPr="00253E06" w:rsidRDefault="00FD1F35" w:rsidP="00AC584E">
            <w:pPr>
              <w:spacing w:after="0" w:line="240" w:lineRule="auto"/>
              <w:jc w:val="center"/>
              <w:rPr>
                <w:rFonts w:cs="Arial"/>
                <w:b/>
                <w:bCs/>
                <w:color w:val="000000"/>
                <w:szCs w:val="24"/>
              </w:rPr>
            </w:pPr>
            <w:r w:rsidRPr="00253E06">
              <w:rPr>
                <w:rFonts w:cs="Arial"/>
                <w:b/>
                <w:bCs/>
                <w:color w:val="000000"/>
                <w:szCs w:val="24"/>
              </w:rPr>
              <w:t>S/ SE / DF</w:t>
            </w:r>
          </w:p>
        </w:tc>
      </w:tr>
      <w:tr w:rsidR="00FD1F35" w:rsidRPr="0012535E" w:rsidTr="00FD1F35">
        <w:tc>
          <w:tcPr>
            <w:tcW w:w="1250" w:type="pct"/>
            <w:vMerge/>
            <w:tcBorders>
              <w:top w:val="single" w:sz="8" w:space="0" w:color="000000"/>
            </w:tcBorders>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b/>
                <w:bCs/>
                <w:color w:val="000000"/>
                <w:szCs w:val="24"/>
              </w:rPr>
            </w:pPr>
          </w:p>
        </w:tc>
        <w:tc>
          <w:tcPr>
            <w:tcW w:w="835"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Valor Base ¹</w:t>
            </w:r>
          </w:p>
          <w:p w:rsidR="00FD1F35" w:rsidRPr="00253E06" w:rsidRDefault="00FD1F35" w:rsidP="00AC584E">
            <w:pPr>
              <w:spacing w:after="0" w:line="360" w:lineRule="auto"/>
              <w:jc w:val="both"/>
              <w:rPr>
                <w:rFonts w:cs="Arial"/>
                <w:color w:val="000000"/>
                <w:szCs w:val="24"/>
              </w:rPr>
            </w:pPr>
            <w:r w:rsidRPr="00253E06">
              <w:rPr>
                <w:rFonts w:cs="Arial"/>
                <w:color w:val="000000"/>
                <w:szCs w:val="24"/>
              </w:rPr>
              <w:t>(R$)</w:t>
            </w:r>
          </w:p>
        </w:tc>
        <w:tc>
          <w:tcPr>
            <w:tcW w:w="1160" w:type="pct"/>
            <w:shd w:val="clear" w:color="auto" w:fill="C0C0C0"/>
            <w:tcMar>
              <w:top w:w="0" w:type="dxa"/>
              <w:left w:w="108" w:type="dxa"/>
              <w:bottom w:w="0" w:type="dxa"/>
              <w:right w:w="108" w:type="dxa"/>
            </w:tcMar>
            <w:vAlign w:val="center"/>
          </w:tcPr>
          <w:p w:rsidR="00FD1F35" w:rsidRPr="00253E06" w:rsidRDefault="00FD1F35" w:rsidP="006476D4">
            <w:pPr>
              <w:spacing w:after="0" w:line="360" w:lineRule="auto"/>
              <w:jc w:val="both"/>
              <w:rPr>
                <w:rFonts w:cs="Arial"/>
                <w:color w:val="000000"/>
                <w:szCs w:val="24"/>
              </w:rPr>
            </w:pPr>
            <w:proofErr w:type="spellStart"/>
            <w:r w:rsidRPr="00253E06">
              <w:rPr>
                <w:rFonts w:cs="Arial"/>
                <w:color w:val="000000"/>
                <w:szCs w:val="24"/>
              </w:rPr>
              <w:t>Fa</w:t>
            </w:r>
            <w:r w:rsidR="00C8063B">
              <w:rPr>
                <w:rFonts w:cs="Arial"/>
                <w:color w:val="000000"/>
                <w:szCs w:val="24"/>
              </w:rPr>
              <w:t>c</w:t>
            </w:r>
            <w:r w:rsidRPr="00253E06">
              <w:rPr>
                <w:rFonts w:cs="Arial"/>
                <w:color w:val="000000"/>
                <w:szCs w:val="24"/>
              </w:rPr>
              <w:t>tor</w:t>
            </w:r>
            <w:proofErr w:type="spellEnd"/>
            <w:r w:rsidRPr="00253E06">
              <w:rPr>
                <w:rFonts w:cs="Arial"/>
                <w:color w:val="000000"/>
                <w:szCs w:val="24"/>
              </w:rPr>
              <w:t xml:space="preserve"> de </w:t>
            </w:r>
            <w:proofErr w:type="spellStart"/>
            <w:r w:rsidRPr="00253E06">
              <w:rPr>
                <w:rFonts w:cs="Arial"/>
                <w:color w:val="000000"/>
                <w:szCs w:val="24"/>
              </w:rPr>
              <w:t>Corre</w:t>
            </w:r>
            <w:r w:rsidR="006476D4">
              <w:rPr>
                <w:rFonts w:cs="Arial"/>
                <w:color w:val="000000"/>
                <w:szCs w:val="24"/>
              </w:rPr>
              <w:t>cción</w:t>
            </w:r>
            <w:proofErr w:type="spellEnd"/>
            <w:r w:rsidRPr="00253E06">
              <w:rPr>
                <w:rFonts w:cs="Arial"/>
                <w:color w:val="000000"/>
                <w:szCs w:val="24"/>
              </w:rPr>
              <w:t xml:space="preserve"> ²</w:t>
            </w:r>
          </w:p>
        </w:tc>
        <w:tc>
          <w:tcPr>
            <w:tcW w:w="1755"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Valor Total ³</w:t>
            </w:r>
          </w:p>
          <w:p w:rsidR="00FD1F35" w:rsidRPr="00253E06" w:rsidRDefault="00FD1F35" w:rsidP="00AC584E">
            <w:pPr>
              <w:spacing w:after="0" w:line="360" w:lineRule="auto"/>
              <w:jc w:val="both"/>
              <w:rPr>
                <w:rFonts w:cs="Arial"/>
                <w:color w:val="000000"/>
                <w:szCs w:val="24"/>
              </w:rPr>
            </w:pPr>
            <w:r w:rsidRPr="00253E06">
              <w:rPr>
                <w:rFonts w:cs="Arial"/>
                <w:color w:val="000000"/>
                <w:szCs w:val="24"/>
              </w:rPr>
              <w:t>(R$)</w:t>
            </w:r>
          </w:p>
        </w:tc>
      </w:tr>
      <w:tr w:rsidR="00FD1F35" w:rsidRPr="0012535E" w:rsidTr="00FD1F35">
        <w:tc>
          <w:tcPr>
            <w:tcW w:w="1250" w:type="pct"/>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b/>
                <w:bCs/>
                <w:color w:val="000000"/>
                <w:szCs w:val="24"/>
              </w:rPr>
            </w:pPr>
            <w:r w:rsidRPr="00253E06">
              <w:rPr>
                <w:rFonts w:cs="Arial"/>
                <w:b/>
                <w:bCs/>
                <w:color w:val="000000"/>
                <w:szCs w:val="24"/>
              </w:rPr>
              <w:t>21 a 50</w:t>
            </w:r>
          </w:p>
        </w:tc>
        <w:tc>
          <w:tcPr>
            <w:tcW w:w="835" w:type="pct"/>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500,00</w:t>
            </w:r>
          </w:p>
        </w:tc>
        <w:tc>
          <w:tcPr>
            <w:tcW w:w="1160" w:type="pct"/>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(X - 21) x K</w:t>
            </w:r>
          </w:p>
        </w:tc>
        <w:tc>
          <w:tcPr>
            <w:tcW w:w="1755" w:type="pct"/>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500,00 + (X - 21) x K</w:t>
            </w:r>
          </w:p>
        </w:tc>
      </w:tr>
      <w:tr w:rsidR="00FD1F35" w:rsidRPr="0012535E" w:rsidTr="00FD1F35">
        <w:tc>
          <w:tcPr>
            <w:tcW w:w="1250"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b/>
                <w:bCs/>
                <w:color w:val="000000"/>
                <w:szCs w:val="24"/>
              </w:rPr>
            </w:pPr>
            <w:r w:rsidRPr="00253E06">
              <w:rPr>
                <w:rFonts w:cs="Arial"/>
                <w:b/>
                <w:bCs/>
                <w:color w:val="000000"/>
                <w:szCs w:val="24"/>
              </w:rPr>
              <w:t>51 a 99</w:t>
            </w:r>
          </w:p>
        </w:tc>
        <w:tc>
          <w:tcPr>
            <w:tcW w:w="835"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1.100,00</w:t>
            </w:r>
          </w:p>
        </w:tc>
        <w:tc>
          <w:tcPr>
            <w:tcW w:w="1160"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(X - 51) x K</w:t>
            </w:r>
          </w:p>
        </w:tc>
        <w:tc>
          <w:tcPr>
            <w:tcW w:w="1755"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1.100,00 + (X - 51) x K</w:t>
            </w:r>
          </w:p>
        </w:tc>
      </w:tr>
      <w:tr w:rsidR="00FD1F35" w:rsidRPr="0012535E" w:rsidTr="00FD1F35">
        <w:tc>
          <w:tcPr>
            <w:tcW w:w="1250" w:type="pct"/>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b/>
                <w:bCs/>
                <w:color w:val="000000"/>
                <w:szCs w:val="24"/>
              </w:rPr>
            </w:pPr>
            <w:r w:rsidRPr="00253E06">
              <w:rPr>
                <w:rFonts w:cs="Arial"/>
                <w:b/>
                <w:bCs/>
                <w:color w:val="000000"/>
                <w:szCs w:val="24"/>
              </w:rPr>
              <w:t>100 a 250</w:t>
            </w:r>
          </w:p>
        </w:tc>
        <w:tc>
          <w:tcPr>
            <w:tcW w:w="835" w:type="pct"/>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1.800,00</w:t>
            </w:r>
          </w:p>
        </w:tc>
        <w:tc>
          <w:tcPr>
            <w:tcW w:w="1160" w:type="pct"/>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(X - 100) x K</w:t>
            </w:r>
          </w:p>
        </w:tc>
        <w:tc>
          <w:tcPr>
            <w:tcW w:w="1755" w:type="pct"/>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1.800,00 + (X - 100) x K</w:t>
            </w:r>
          </w:p>
        </w:tc>
      </w:tr>
      <w:tr w:rsidR="00FD1F35" w:rsidRPr="0012535E" w:rsidTr="00FD1F35">
        <w:tc>
          <w:tcPr>
            <w:tcW w:w="1250"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b/>
                <w:bCs/>
                <w:color w:val="000000"/>
                <w:szCs w:val="24"/>
              </w:rPr>
            </w:pPr>
            <w:r w:rsidRPr="00253E06">
              <w:rPr>
                <w:rFonts w:cs="Arial"/>
                <w:b/>
                <w:bCs/>
                <w:color w:val="000000"/>
                <w:szCs w:val="24"/>
              </w:rPr>
              <w:t>251 a 500</w:t>
            </w:r>
          </w:p>
        </w:tc>
        <w:tc>
          <w:tcPr>
            <w:tcW w:w="835"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2.700,00</w:t>
            </w:r>
          </w:p>
        </w:tc>
        <w:tc>
          <w:tcPr>
            <w:tcW w:w="1160"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(X - 251) x K</w:t>
            </w:r>
          </w:p>
        </w:tc>
        <w:tc>
          <w:tcPr>
            <w:tcW w:w="1755"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2.700,00 + (X - 251) x K</w:t>
            </w:r>
          </w:p>
        </w:tc>
      </w:tr>
      <w:tr w:rsidR="00FD1F35" w:rsidRPr="0012535E" w:rsidTr="00FD1F35">
        <w:tc>
          <w:tcPr>
            <w:tcW w:w="1250" w:type="pct"/>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b/>
                <w:bCs/>
                <w:color w:val="000000"/>
                <w:szCs w:val="24"/>
              </w:rPr>
            </w:pPr>
            <w:r w:rsidRPr="00253E06">
              <w:rPr>
                <w:rFonts w:cs="Arial"/>
                <w:b/>
                <w:bCs/>
                <w:color w:val="000000"/>
                <w:szCs w:val="24"/>
              </w:rPr>
              <w:t>501 a 750</w:t>
            </w:r>
          </w:p>
        </w:tc>
        <w:tc>
          <w:tcPr>
            <w:tcW w:w="835" w:type="pct"/>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4.500,00</w:t>
            </w:r>
          </w:p>
        </w:tc>
        <w:tc>
          <w:tcPr>
            <w:tcW w:w="1160" w:type="pct"/>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(X - 501) x K</w:t>
            </w:r>
          </w:p>
        </w:tc>
        <w:tc>
          <w:tcPr>
            <w:tcW w:w="1755" w:type="pct"/>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4.500,00 + (X - 501) x K</w:t>
            </w:r>
          </w:p>
        </w:tc>
      </w:tr>
      <w:tr w:rsidR="00FD1F35" w:rsidRPr="0012535E" w:rsidTr="00FD1F35">
        <w:tc>
          <w:tcPr>
            <w:tcW w:w="1250"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b/>
                <w:bCs/>
                <w:color w:val="000000"/>
                <w:szCs w:val="24"/>
              </w:rPr>
            </w:pPr>
            <w:r w:rsidRPr="00253E06">
              <w:rPr>
                <w:rFonts w:cs="Arial"/>
                <w:b/>
                <w:bCs/>
                <w:color w:val="000000"/>
                <w:szCs w:val="24"/>
              </w:rPr>
              <w:t>751 a 1.000</w:t>
            </w:r>
          </w:p>
        </w:tc>
        <w:tc>
          <w:tcPr>
            <w:tcW w:w="835"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6.200,00</w:t>
            </w:r>
          </w:p>
        </w:tc>
        <w:tc>
          <w:tcPr>
            <w:tcW w:w="1160"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(X - 751) x K</w:t>
            </w:r>
          </w:p>
        </w:tc>
        <w:tc>
          <w:tcPr>
            <w:tcW w:w="1755"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6.200,00 + (X - 751) x K</w:t>
            </w:r>
          </w:p>
        </w:tc>
      </w:tr>
      <w:tr w:rsidR="00FD1F35" w:rsidRPr="0012535E" w:rsidTr="00FD1F35">
        <w:tc>
          <w:tcPr>
            <w:tcW w:w="1250" w:type="pct"/>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b/>
                <w:bCs/>
                <w:color w:val="000000"/>
                <w:szCs w:val="24"/>
              </w:rPr>
            </w:pPr>
            <w:r w:rsidRPr="00253E06">
              <w:rPr>
                <w:rFonts w:cs="Arial"/>
                <w:b/>
                <w:bCs/>
                <w:color w:val="000000"/>
                <w:szCs w:val="24"/>
              </w:rPr>
              <w:t>1.001 a 1.500</w:t>
            </w:r>
          </w:p>
        </w:tc>
        <w:tc>
          <w:tcPr>
            <w:tcW w:w="835" w:type="pct"/>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8.200,00</w:t>
            </w:r>
          </w:p>
        </w:tc>
        <w:tc>
          <w:tcPr>
            <w:tcW w:w="1160" w:type="pct"/>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(X - 1.001) x K</w:t>
            </w:r>
          </w:p>
        </w:tc>
        <w:tc>
          <w:tcPr>
            <w:tcW w:w="1755" w:type="pct"/>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8.200,00 + (X - 1.001) x K</w:t>
            </w:r>
          </w:p>
        </w:tc>
      </w:tr>
      <w:tr w:rsidR="00FD1F35" w:rsidRPr="0012535E" w:rsidTr="00FD1F35">
        <w:tc>
          <w:tcPr>
            <w:tcW w:w="1250"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b/>
                <w:bCs/>
                <w:color w:val="000000"/>
                <w:szCs w:val="24"/>
              </w:rPr>
            </w:pPr>
            <w:r w:rsidRPr="00253E06">
              <w:rPr>
                <w:rFonts w:cs="Arial"/>
                <w:b/>
                <w:bCs/>
                <w:color w:val="000000"/>
                <w:szCs w:val="24"/>
              </w:rPr>
              <w:t>1.501 a 2.000</w:t>
            </w:r>
          </w:p>
        </w:tc>
        <w:tc>
          <w:tcPr>
            <w:tcW w:w="835"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11.000,00</w:t>
            </w:r>
          </w:p>
        </w:tc>
        <w:tc>
          <w:tcPr>
            <w:tcW w:w="1160"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(X - 1.501) x K</w:t>
            </w:r>
          </w:p>
        </w:tc>
        <w:tc>
          <w:tcPr>
            <w:tcW w:w="1755" w:type="pct"/>
            <w:shd w:val="clear" w:color="auto" w:fill="C0C0C0"/>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11.000,00 + (X - 1.501) x K</w:t>
            </w:r>
          </w:p>
        </w:tc>
      </w:tr>
      <w:tr w:rsidR="00FD1F35" w:rsidRPr="0012535E" w:rsidTr="00FD1F35">
        <w:tc>
          <w:tcPr>
            <w:tcW w:w="1250" w:type="pct"/>
            <w:tcBorders>
              <w:bottom w:val="single" w:sz="8" w:space="0" w:color="000000"/>
            </w:tcBorders>
            <w:shd w:val="clear" w:color="auto" w:fill="auto"/>
            <w:tcMar>
              <w:top w:w="0" w:type="dxa"/>
              <w:left w:w="108" w:type="dxa"/>
              <w:bottom w:w="0" w:type="dxa"/>
              <w:right w:w="108" w:type="dxa"/>
            </w:tcMar>
            <w:vAlign w:val="center"/>
          </w:tcPr>
          <w:p w:rsidR="00FD1F35" w:rsidRPr="00253E06" w:rsidRDefault="00C8063B" w:rsidP="00AC584E">
            <w:pPr>
              <w:spacing w:after="0" w:line="360" w:lineRule="auto"/>
              <w:jc w:val="both"/>
              <w:rPr>
                <w:rFonts w:cs="Arial"/>
                <w:b/>
                <w:bCs/>
                <w:color w:val="000000"/>
                <w:szCs w:val="24"/>
              </w:rPr>
            </w:pPr>
            <w:r>
              <w:rPr>
                <w:rFonts w:cs="Arial"/>
                <w:b/>
                <w:bCs/>
                <w:color w:val="000000"/>
                <w:szCs w:val="24"/>
              </w:rPr>
              <w:t>Más</w:t>
            </w:r>
            <w:r w:rsidR="00FD1F35" w:rsidRPr="00253E06">
              <w:rPr>
                <w:rFonts w:cs="Arial"/>
                <w:b/>
                <w:bCs/>
                <w:color w:val="000000"/>
                <w:szCs w:val="24"/>
              </w:rPr>
              <w:t xml:space="preserve"> de 2.000</w:t>
            </w:r>
          </w:p>
        </w:tc>
        <w:tc>
          <w:tcPr>
            <w:tcW w:w="835" w:type="pct"/>
            <w:tcBorders>
              <w:bottom w:val="single" w:sz="8" w:space="0" w:color="000000"/>
            </w:tcBorders>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14.500,00</w:t>
            </w:r>
          </w:p>
        </w:tc>
        <w:tc>
          <w:tcPr>
            <w:tcW w:w="1160" w:type="pct"/>
            <w:tcBorders>
              <w:bottom w:val="single" w:sz="8" w:space="0" w:color="000000"/>
            </w:tcBorders>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(X - 2.001) x K</w:t>
            </w:r>
          </w:p>
        </w:tc>
        <w:tc>
          <w:tcPr>
            <w:tcW w:w="1755" w:type="pct"/>
            <w:tcBorders>
              <w:bottom w:val="single" w:sz="8" w:space="0" w:color="000000"/>
            </w:tcBorders>
            <w:shd w:val="clear" w:color="auto" w:fill="auto"/>
            <w:tcMar>
              <w:top w:w="0" w:type="dxa"/>
              <w:left w:w="108" w:type="dxa"/>
              <w:bottom w:w="0" w:type="dxa"/>
              <w:right w:w="108" w:type="dxa"/>
            </w:tcMar>
            <w:vAlign w:val="center"/>
          </w:tcPr>
          <w:p w:rsidR="00FD1F35" w:rsidRPr="00253E06" w:rsidRDefault="00FD1F35" w:rsidP="00AC584E">
            <w:pPr>
              <w:spacing w:after="0" w:line="360" w:lineRule="auto"/>
              <w:jc w:val="both"/>
              <w:rPr>
                <w:rFonts w:cs="Arial"/>
                <w:color w:val="000000"/>
                <w:szCs w:val="24"/>
              </w:rPr>
            </w:pPr>
            <w:r w:rsidRPr="00253E06">
              <w:rPr>
                <w:rFonts w:cs="Arial"/>
                <w:color w:val="000000"/>
                <w:szCs w:val="24"/>
              </w:rPr>
              <w:t>14.500,00 + (X - 2.001) x K</w:t>
            </w:r>
          </w:p>
        </w:tc>
      </w:tr>
    </w:tbl>
    <w:p w:rsidR="00FD1F35" w:rsidRPr="00C8063B" w:rsidRDefault="00FD1F35" w:rsidP="00FD1F35">
      <w:pPr>
        <w:autoSpaceDE w:val="0"/>
        <w:spacing w:after="0" w:line="240" w:lineRule="auto"/>
        <w:jc w:val="both"/>
        <w:rPr>
          <w:rFonts w:cs="Arial"/>
          <w:i/>
          <w:iCs/>
          <w:sz w:val="18"/>
          <w:szCs w:val="24"/>
          <w:lang w:val="es-ES"/>
        </w:rPr>
      </w:pPr>
      <w:r w:rsidRPr="00C8063B">
        <w:rPr>
          <w:rFonts w:cs="Arial"/>
          <w:i/>
          <w:iCs/>
          <w:sz w:val="18"/>
          <w:szCs w:val="24"/>
          <w:lang w:val="es-ES"/>
        </w:rPr>
        <w:t xml:space="preserve">(1) Valor Base: </w:t>
      </w:r>
      <w:r w:rsidR="006476D4" w:rsidRPr="00C8063B">
        <w:rPr>
          <w:rFonts w:cs="Arial"/>
          <w:i/>
          <w:iCs/>
          <w:sz w:val="18"/>
          <w:szCs w:val="24"/>
          <w:lang w:val="es-ES"/>
        </w:rPr>
        <w:t>cuota mínima que debe ser transferid</w:t>
      </w:r>
      <w:r w:rsidR="00C8063B" w:rsidRPr="00C8063B">
        <w:rPr>
          <w:rFonts w:cs="Arial"/>
          <w:i/>
          <w:iCs/>
          <w:sz w:val="18"/>
          <w:szCs w:val="24"/>
          <w:lang w:val="es-ES"/>
        </w:rPr>
        <w:t>a</w:t>
      </w:r>
      <w:r w:rsidR="006476D4" w:rsidRPr="00C8063B">
        <w:rPr>
          <w:rFonts w:cs="Arial"/>
          <w:i/>
          <w:iCs/>
          <w:sz w:val="18"/>
          <w:szCs w:val="24"/>
          <w:lang w:val="es-ES"/>
        </w:rPr>
        <w:t xml:space="preserve"> a la institución educativa que presente la cantidad de alumnos matriculados</w:t>
      </w:r>
      <w:r w:rsidRPr="00C8063B">
        <w:rPr>
          <w:rFonts w:cs="Arial"/>
          <w:i/>
          <w:iCs/>
          <w:sz w:val="18"/>
          <w:szCs w:val="24"/>
          <w:lang w:val="es-ES"/>
        </w:rPr>
        <w:t>, seg</w:t>
      </w:r>
      <w:r w:rsidR="006476D4" w:rsidRPr="00C8063B">
        <w:rPr>
          <w:rFonts w:cs="Arial"/>
          <w:i/>
          <w:iCs/>
          <w:sz w:val="18"/>
          <w:szCs w:val="24"/>
          <w:lang w:val="es-ES"/>
        </w:rPr>
        <w:t xml:space="preserve">ún el censo escolar, igual al </w:t>
      </w:r>
      <w:r w:rsidR="00C8063B">
        <w:rPr>
          <w:rFonts w:cs="Arial"/>
          <w:i/>
          <w:iCs/>
          <w:sz w:val="18"/>
          <w:szCs w:val="24"/>
          <w:lang w:val="es-ES"/>
        </w:rPr>
        <w:t>lí</w:t>
      </w:r>
      <w:r w:rsidRPr="00C8063B">
        <w:rPr>
          <w:rFonts w:cs="Arial"/>
          <w:i/>
          <w:iCs/>
          <w:sz w:val="18"/>
          <w:szCs w:val="24"/>
          <w:lang w:val="es-ES"/>
        </w:rPr>
        <w:t>mite in</w:t>
      </w:r>
      <w:r w:rsidR="006476D4" w:rsidRPr="00C8063B">
        <w:rPr>
          <w:rFonts w:cs="Arial"/>
          <w:i/>
          <w:iCs/>
          <w:sz w:val="18"/>
          <w:szCs w:val="24"/>
          <w:lang w:val="es-ES"/>
        </w:rPr>
        <w:t>ferior de cada Intervalo de Cla</w:t>
      </w:r>
      <w:r w:rsidRPr="00C8063B">
        <w:rPr>
          <w:rFonts w:cs="Arial"/>
          <w:i/>
          <w:iCs/>
          <w:sz w:val="18"/>
          <w:szCs w:val="24"/>
          <w:lang w:val="es-ES"/>
        </w:rPr>
        <w:t>se de Número de Alu</w:t>
      </w:r>
      <w:r w:rsidR="006476D4" w:rsidRPr="00C8063B">
        <w:rPr>
          <w:rFonts w:cs="Arial"/>
          <w:i/>
          <w:iCs/>
          <w:sz w:val="18"/>
          <w:szCs w:val="24"/>
          <w:lang w:val="es-ES"/>
        </w:rPr>
        <w:t>m</w:t>
      </w:r>
      <w:r w:rsidRPr="00C8063B">
        <w:rPr>
          <w:rFonts w:cs="Arial"/>
          <w:i/>
          <w:iCs/>
          <w:sz w:val="18"/>
          <w:szCs w:val="24"/>
          <w:lang w:val="es-ES"/>
        </w:rPr>
        <w:t xml:space="preserve">nos, </w:t>
      </w:r>
      <w:r w:rsidR="00C8063B">
        <w:rPr>
          <w:rFonts w:cs="Arial"/>
          <w:i/>
          <w:iCs/>
          <w:sz w:val="18"/>
          <w:szCs w:val="24"/>
          <w:lang w:val="es-ES"/>
        </w:rPr>
        <w:t>en</w:t>
      </w:r>
      <w:r w:rsidR="006476D4" w:rsidRPr="00C8063B">
        <w:rPr>
          <w:rFonts w:cs="Arial"/>
          <w:i/>
          <w:iCs/>
          <w:sz w:val="18"/>
          <w:szCs w:val="24"/>
          <w:lang w:val="es-ES"/>
        </w:rPr>
        <w:t xml:space="preserve"> el que se ubique la institución educativa</w:t>
      </w:r>
      <w:r w:rsidRPr="00C8063B">
        <w:rPr>
          <w:rFonts w:cs="Arial"/>
          <w:i/>
          <w:iCs/>
          <w:sz w:val="18"/>
          <w:szCs w:val="24"/>
          <w:lang w:val="es-ES"/>
        </w:rPr>
        <w:t>.</w:t>
      </w:r>
    </w:p>
    <w:p w:rsidR="00FD1F35" w:rsidRPr="00C8063B" w:rsidRDefault="00FD1F35" w:rsidP="00FD1F35">
      <w:pPr>
        <w:autoSpaceDE w:val="0"/>
        <w:spacing w:after="0" w:line="240" w:lineRule="auto"/>
        <w:jc w:val="both"/>
        <w:rPr>
          <w:rFonts w:cs="Arial"/>
          <w:i/>
          <w:iCs/>
          <w:sz w:val="18"/>
          <w:szCs w:val="24"/>
          <w:lang w:val="es-ES"/>
        </w:rPr>
      </w:pPr>
      <w:r w:rsidRPr="00C8063B">
        <w:rPr>
          <w:rFonts w:cs="Arial"/>
          <w:i/>
          <w:iCs/>
          <w:sz w:val="18"/>
          <w:szCs w:val="24"/>
          <w:lang w:val="es-ES"/>
        </w:rPr>
        <w:t>(2) Fa</w:t>
      </w:r>
      <w:r w:rsidR="00C8063B" w:rsidRPr="00C8063B">
        <w:rPr>
          <w:rFonts w:cs="Arial"/>
          <w:i/>
          <w:iCs/>
          <w:sz w:val="18"/>
          <w:szCs w:val="24"/>
          <w:lang w:val="es-ES"/>
        </w:rPr>
        <w:t>c</w:t>
      </w:r>
      <w:r w:rsidRPr="00C8063B">
        <w:rPr>
          <w:rFonts w:cs="Arial"/>
          <w:i/>
          <w:iCs/>
          <w:sz w:val="18"/>
          <w:szCs w:val="24"/>
          <w:lang w:val="es-ES"/>
        </w:rPr>
        <w:t>tor de Corre</w:t>
      </w:r>
      <w:r w:rsidR="00C8063B" w:rsidRPr="00C8063B">
        <w:rPr>
          <w:rFonts w:cs="Arial"/>
          <w:i/>
          <w:iCs/>
          <w:sz w:val="18"/>
          <w:szCs w:val="24"/>
          <w:lang w:val="es-ES"/>
        </w:rPr>
        <w:t>cción (X – Lí</w:t>
      </w:r>
      <w:r w:rsidRPr="00C8063B">
        <w:rPr>
          <w:rFonts w:cs="Arial"/>
          <w:i/>
          <w:iCs/>
          <w:sz w:val="18"/>
          <w:szCs w:val="24"/>
          <w:lang w:val="es-ES"/>
        </w:rPr>
        <w:t>mite Inferior) x K: resultado d</w:t>
      </w:r>
      <w:r w:rsidR="00C8063B" w:rsidRPr="00C8063B">
        <w:rPr>
          <w:rFonts w:cs="Arial"/>
          <w:i/>
          <w:iCs/>
          <w:sz w:val="18"/>
          <w:szCs w:val="24"/>
          <w:lang w:val="es-ES"/>
        </w:rPr>
        <w:t>e l</w:t>
      </w:r>
      <w:r w:rsidRPr="00C8063B">
        <w:rPr>
          <w:rFonts w:cs="Arial"/>
          <w:i/>
          <w:iCs/>
          <w:sz w:val="18"/>
          <w:szCs w:val="24"/>
          <w:lang w:val="es-ES"/>
        </w:rPr>
        <w:t>a multiplica</w:t>
      </w:r>
      <w:r w:rsidR="00C8063B" w:rsidRPr="00C8063B">
        <w:rPr>
          <w:rFonts w:cs="Arial"/>
          <w:i/>
          <w:iCs/>
          <w:sz w:val="18"/>
          <w:szCs w:val="24"/>
          <w:lang w:val="es-ES"/>
        </w:rPr>
        <w:t xml:space="preserve">ción de la </w:t>
      </w:r>
      <w:r w:rsidRPr="00C8063B">
        <w:rPr>
          <w:rFonts w:cs="Arial"/>
          <w:i/>
          <w:iCs/>
          <w:sz w:val="18"/>
          <w:szCs w:val="24"/>
          <w:lang w:val="es-ES"/>
        </w:rPr>
        <w:t>constante K p</w:t>
      </w:r>
      <w:r w:rsidR="00C8063B" w:rsidRPr="00C8063B">
        <w:rPr>
          <w:rFonts w:cs="Arial"/>
          <w:i/>
          <w:iCs/>
          <w:sz w:val="18"/>
          <w:szCs w:val="24"/>
          <w:lang w:val="es-ES"/>
        </w:rPr>
        <w:t xml:space="preserve">or la </w:t>
      </w:r>
      <w:r w:rsidRPr="00C8063B">
        <w:rPr>
          <w:rFonts w:cs="Arial"/>
          <w:i/>
          <w:iCs/>
          <w:sz w:val="18"/>
          <w:szCs w:val="24"/>
          <w:lang w:val="es-ES"/>
        </w:rPr>
        <w:t>diferen</w:t>
      </w:r>
      <w:r w:rsidR="00C8063B" w:rsidRPr="00C8063B">
        <w:rPr>
          <w:rFonts w:cs="Arial"/>
          <w:i/>
          <w:iCs/>
          <w:sz w:val="18"/>
          <w:szCs w:val="24"/>
          <w:lang w:val="es-ES"/>
        </w:rPr>
        <w:t>cia</w:t>
      </w:r>
      <w:r w:rsidRPr="00C8063B">
        <w:rPr>
          <w:rFonts w:cs="Arial"/>
          <w:i/>
          <w:iCs/>
          <w:sz w:val="18"/>
          <w:szCs w:val="24"/>
          <w:lang w:val="es-ES"/>
        </w:rPr>
        <w:t xml:space="preserve"> entre </w:t>
      </w:r>
      <w:r w:rsidR="00C8063B" w:rsidRPr="00C8063B">
        <w:rPr>
          <w:rFonts w:cs="Arial"/>
          <w:i/>
          <w:iCs/>
          <w:sz w:val="18"/>
          <w:szCs w:val="24"/>
          <w:lang w:val="es-ES"/>
        </w:rPr>
        <w:t>el</w:t>
      </w:r>
      <w:r w:rsidRPr="00C8063B">
        <w:rPr>
          <w:rFonts w:cs="Arial"/>
          <w:i/>
          <w:iCs/>
          <w:sz w:val="18"/>
          <w:szCs w:val="24"/>
          <w:lang w:val="es-ES"/>
        </w:rPr>
        <w:t xml:space="preserve"> número de alu</w:t>
      </w:r>
      <w:r w:rsidR="00C8063B">
        <w:rPr>
          <w:rFonts w:cs="Arial"/>
          <w:i/>
          <w:iCs/>
          <w:sz w:val="18"/>
          <w:szCs w:val="24"/>
          <w:lang w:val="es-ES"/>
        </w:rPr>
        <w:t>m</w:t>
      </w:r>
      <w:r w:rsidRPr="00C8063B">
        <w:rPr>
          <w:rFonts w:cs="Arial"/>
          <w:i/>
          <w:iCs/>
          <w:sz w:val="18"/>
          <w:szCs w:val="24"/>
          <w:lang w:val="es-ES"/>
        </w:rPr>
        <w:t xml:space="preserve">nos matriculados </w:t>
      </w:r>
      <w:r w:rsidR="00C8063B">
        <w:rPr>
          <w:rFonts w:cs="Arial"/>
          <w:i/>
          <w:iCs/>
          <w:sz w:val="18"/>
          <w:szCs w:val="24"/>
          <w:lang w:val="es-ES"/>
        </w:rPr>
        <w:t>en la escuela y el lí</w:t>
      </w:r>
      <w:r w:rsidRPr="00C8063B">
        <w:rPr>
          <w:rFonts w:cs="Arial"/>
          <w:i/>
          <w:iCs/>
          <w:sz w:val="18"/>
          <w:szCs w:val="24"/>
          <w:lang w:val="es-ES"/>
        </w:rPr>
        <w:t>mite inferior de cada Intervalo de Clase de Número de Alu</w:t>
      </w:r>
      <w:r w:rsidR="00C8063B">
        <w:rPr>
          <w:rFonts w:cs="Arial"/>
          <w:i/>
          <w:iCs/>
          <w:sz w:val="18"/>
          <w:szCs w:val="24"/>
          <w:lang w:val="es-ES"/>
        </w:rPr>
        <w:t>m</w:t>
      </w:r>
      <w:r w:rsidRPr="00C8063B">
        <w:rPr>
          <w:rFonts w:cs="Arial"/>
          <w:i/>
          <w:iCs/>
          <w:sz w:val="18"/>
          <w:szCs w:val="24"/>
          <w:lang w:val="es-ES"/>
        </w:rPr>
        <w:t xml:space="preserve">nos, </w:t>
      </w:r>
      <w:r w:rsidR="00C8063B">
        <w:rPr>
          <w:rFonts w:cs="Arial"/>
          <w:i/>
          <w:iCs/>
          <w:sz w:val="18"/>
          <w:szCs w:val="24"/>
          <w:lang w:val="es-ES"/>
        </w:rPr>
        <w:t>en</w:t>
      </w:r>
      <w:r w:rsidR="00C8063B" w:rsidRPr="00C8063B">
        <w:rPr>
          <w:rFonts w:cs="Arial"/>
          <w:i/>
          <w:iCs/>
          <w:sz w:val="18"/>
          <w:szCs w:val="24"/>
          <w:lang w:val="es-ES"/>
        </w:rPr>
        <w:t xml:space="preserve"> el que se ubique la institución educativa</w:t>
      </w:r>
      <w:r w:rsidRPr="00C8063B">
        <w:rPr>
          <w:rFonts w:cs="Arial"/>
          <w:i/>
          <w:iCs/>
          <w:sz w:val="18"/>
          <w:szCs w:val="24"/>
          <w:lang w:val="es-ES"/>
        </w:rPr>
        <w:t xml:space="preserve">, </w:t>
      </w:r>
      <w:r w:rsidR="00C8063B">
        <w:rPr>
          <w:rFonts w:cs="Arial"/>
          <w:i/>
          <w:iCs/>
          <w:sz w:val="18"/>
          <w:szCs w:val="24"/>
          <w:lang w:val="es-ES"/>
        </w:rPr>
        <w:t>donde</w:t>
      </w:r>
      <w:r w:rsidRPr="00C8063B">
        <w:rPr>
          <w:rFonts w:cs="Arial"/>
          <w:i/>
          <w:iCs/>
          <w:sz w:val="18"/>
          <w:szCs w:val="24"/>
          <w:lang w:val="es-ES"/>
        </w:rPr>
        <w:t xml:space="preserve"> X </w:t>
      </w:r>
      <w:r w:rsidR="00C8063B">
        <w:rPr>
          <w:rFonts w:cs="Arial"/>
          <w:i/>
          <w:iCs/>
          <w:sz w:val="18"/>
          <w:szCs w:val="24"/>
          <w:lang w:val="es-ES"/>
        </w:rPr>
        <w:t xml:space="preserve">representa el </w:t>
      </w:r>
      <w:r w:rsidRPr="00C8063B">
        <w:rPr>
          <w:rFonts w:cs="Arial"/>
          <w:i/>
          <w:iCs/>
          <w:sz w:val="18"/>
          <w:szCs w:val="24"/>
          <w:lang w:val="es-ES"/>
        </w:rPr>
        <w:t>número de alu</w:t>
      </w:r>
      <w:r w:rsidR="00C8063B">
        <w:rPr>
          <w:rFonts w:cs="Arial"/>
          <w:i/>
          <w:iCs/>
          <w:sz w:val="18"/>
          <w:szCs w:val="24"/>
          <w:lang w:val="es-ES"/>
        </w:rPr>
        <w:t>m</w:t>
      </w:r>
      <w:r w:rsidRPr="00C8063B">
        <w:rPr>
          <w:rFonts w:cs="Arial"/>
          <w:i/>
          <w:iCs/>
          <w:sz w:val="18"/>
          <w:szCs w:val="24"/>
          <w:lang w:val="es-ES"/>
        </w:rPr>
        <w:t>nos d</w:t>
      </w:r>
      <w:r w:rsidR="00C8063B">
        <w:rPr>
          <w:rFonts w:cs="Arial"/>
          <w:i/>
          <w:iCs/>
          <w:sz w:val="18"/>
          <w:szCs w:val="24"/>
          <w:lang w:val="es-ES"/>
        </w:rPr>
        <w:t>e l</w:t>
      </w:r>
      <w:r w:rsidRPr="00C8063B">
        <w:rPr>
          <w:rFonts w:cs="Arial"/>
          <w:i/>
          <w:iCs/>
          <w:sz w:val="18"/>
          <w:szCs w:val="24"/>
          <w:lang w:val="es-ES"/>
        </w:rPr>
        <w:t>a esc</w:t>
      </w:r>
      <w:r w:rsidR="00C8063B">
        <w:rPr>
          <w:rFonts w:cs="Arial"/>
          <w:i/>
          <w:iCs/>
          <w:sz w:val="18"/>
          <w:szCs w:val="24"/>
          <w:lang w:val="es-ES"/>
        </w:rPr>
        <w:t>ue</w:t>
      </w:r>
      <w:r w:rsidRPr="00C8063B">
        <w:rPr>
          <w:rFonts w:cs="Arial"/>
          <w:i/>
          <w:iCs/>
          <w:sz w:val="18"/>
          <w:szCs w:val="24"/>
          <w:lang w:val="es-ES"/>
        </w:rPr>
        <w:t>la, seg</w:t>
      </w:r>
      <w:r w:rsidR="00C8063B">
        <w:rPr>
          <w:rFonts w:cs="Arial"/>
          <w:i/>
          <w:iCs/>
          <w:sz w:val="18"/>
          <w:szCs w:val="24"/>
          <w:lang w:val="es-ES"/>
        </w:rPr>
        <w:t>ún el censo escolar, y</w:t>
      </w:r>
      <w:r w:rsidRPr="00C8063B">
        <w:rPr>
          <w:rFonts w:cs="Arial"/>
          <w:i/>
          <w:iCs/>
          <w:sz w:val="18"/>
          <w:szCs w:val="24"/>
          <w:lang w:val="es-ES"/>
        </w:rPr>
        <w:t xml:space="preserve"> K </w:t>
      </w:r>
      <w:r w:rsidR="00C8063B">
        <w:rPr>
          <w:rFonts w:cs="Arial"/>
          <w:i/>
          <w:iCs/>
          <w:sz w:val="18"/>
          <w:szCs w:val="24"/>
          <w:lang w:val="es-ES"/>
        </w:rPr>
        <w:t>el</w:t>
      </w:r>
      <w:r w:rsidRPr="00C8063B">
        <w:rPr>
          <w:rFonts w:cs="Arial"/>
          <w:i/>
          <w:iCs/>
          <w:sz w:val="18"/>
          <w:szCs w:val="24"/>
          <w:lang w:val="es-ES"/>
        </w:rPr>
        <w:t xml:space="preserve"> valor adicional por alu</w:t>
      </w:r>
      <w:r w:rsidR="00C8063B">
        <w:rPr>
          <w:rFonts w:cs="Arial"/>
          <w:i/>
          <w:iCs/>
          <w:sz w:val="18"/>
          <w:szCs w:val="24"/>
          <w:lang w:val="es-ES"/>
        </w:rPr>
        <w:t>m</w:t>
      </w:r>
      <w:r w:rsidRPr="00C8063B">
        <w:rPr>
          <w:rFonts w:cs="Arial"/>
          <w:i/>
          <w:iCs/>
          <w:sz w:val="18"/>
          <w:szCs w:val="24"/>
          <w:lang w:val="es-ES"/>
        </w:rPr>
        <w:t xml:space="preserve">no </w:t>
      </w:r>
      <w:r w:rsidR="00C8063B">
        <w:rPr>
          <w:rFonts w:cs="Arial"/>
          <w:i/>
          <w:iCs/>
          <w:sz w:val="18"/>
          <w:szCs w:val="24"/>
          <w:lang w:val="es-ES"/>
        </w:rPr>
        <w:t>arriba</w:t>
      </w:r>
      <w:r w:rsidRPr="00C8063B">
        <w:rPr>
          <w:rFonts w:cs="Arial"/>
          <w:i/>
          <w:iCs/>
          <w:sz w:val="18"/>
          <w:szCs w:val="24"/>
          <w:lang w:val="es-ES"/>
        </w:rPr>
        <w:t xml:space="preserve"> d</w:t>
      </w:r>
      <w:r w:rsidR="00C8063B">
        <w:rPr>
          <w:rFonts w:cs="Arial"/>
          <w:i/>
          <w:iCs/>
          <w:sz w:val="18"/>
          <w:szCs w:val="24"/>
          <w:lang w:val="es-ES"/>
        </w:rPr>
        <w:t>el lí</w:t>
      </w:r>
      <w:r w:rsidRPr="00C8063B">
        <w:rPr>
          <w:rFonts w:cs="Arial"/>
          <w:i/>
          <w:iCs/>
          <w:sz w:val="18"/>
          <w:szCs w:val="24"/>
          <w:lang w:val="es-ES"/>
        </w:rPr>
        <w:t>mite in</w:t>
      </w:r>
      <w:r w:rsidR="00C8063B">
        <w:rPr>
          <w:rFonts w:cs="Arial"/>
          <w:i/>
          <w:iCs/>
          <w:sz w:val="18"/>
          <w:szCs w:val="24"/>
          <w:lang w:val="es-ES"/>
        </w:rPr>
        <w:t>ferior de cada Intervalo de Cla</w:t>
      </w:r>
      <w:r w:rsidRPr="00C8063B">
        <w:rPr>
          <w:rFonts w:cs="Arial"/>
          <w:i/>
          <w:iCs/>
          <w:sz w:val="18"/>
          <w:szCs w:val="24"/>
          <w:lang w:val="es-ES"/>
        </w:rPr>
        <w:t>se de Número de Alu</w:t>
      </w:r>
      <w:r w:rsidR="00C8063B">
        <w:rPr>
          <w:rFonts w:cs="Arial"/>
          <w:i/>
          <w:iCs/>
          <w:sz w:val="18"/>
          <w:szCs w:val="24"/>
          <w:lang w:val="es-ES"/>
        </w:rPr>
        <w:t>m</w:t>
      </w:r>
      <w:r w:rsidRPr="00C8063B">
        <w:rPr>
          <w:rFonts w:cs="Arial"/>
          <w:i/>
          <w:iCs/>
          <w:sz w:val="18"/>
          <w:szCs w:val="24"/>
          <w:lang w:val="es-ES"/>
        </w:rPr>
        <w:t>nos.</w:t>
      </w:r>
    </w:p>
    <w:p w:rsidR="00FD1F35" w:rsidRPr="00C8063B" w:rsidRDefault="00FD1F35" w:rsidP="00FD1F35">
      <w:pPr>
        <w:autoSpaceDE w:val="0"/>
        <w:spacing w:after="0" w:line="240" w:lineRule="auto"/>
        <w:jc w:val="both"/>
        <w:rPr>
          <w:rFonts w:cs="Arial"/>
          <w:i/>
          <w:iCs/>
          <w:sz w:val="18"/>
          <w:szCs w:val="24"/>
          <w:lang w:val="es-ES"/>
        </w:rPr>
      </w:pPr>
      <w:r w:rsidRPr="00C8063B">
        <w:rPr>
          <w:rFonts w:cs="Arial"/>
          <w:i/>
          <w:iCs/>
          <w:sz w:val="18"/>
          <w:szCs w:val="24"/>
          <w:lang w:val="es-ES"/>
        </w:rPr>
        <w:t>(3) Valor Total: resultado, e</w:t>
      </w:r>
      <w:r w:rsidR="00C8063B" w:rsidRPr="00C8063B">
        <w:rPr>
          <w:rFonts w:cs="Arial"/>
          <w:i/>
          <w:iCs/>
          <w:sz w:val="18"/>
          <w:szCs w:val="24"/>
          <w:lang w:val="es-ES"/>
        </w:rPr>
        <w:t>n cada intervalo de cla</w:t>
      </w:r>
      <w:r w:rsidRPr="00C8063B">
        <w:rPr>
          <w:rFonts w:cs="Arial"/>
          <w:i/>
          <w:iCs/>
          <w:sz w:val="18"/>
          <w:szCs w:val="24"/>
          <w:lang w:val="es-ES"/>
        </w:rPr>
        <w:t>se, d</w:t>
      </w:r>
      <w:r w:rsidR="00C8063B" w:rsidRPr="00C8063B">
        <w:rPr>
          <w:rFonts w:cs="Arial"/>
          <w:i/>
          <w:iCs/>
          <w:sz w:val="18"/>
          <w:szCs w:val="24"/>
          <w:lang w:val="es-ES"/>
        </w:rPr>
        <w:t>e l</w:t>
      </w:r>
      <w:r w:rsidR="00C8063B">
        <w:rPr>
          <w:rFonts w:cs="Arial"/>
          <w:i/>
          <w:iCs/>
          <w:sz w:val="18"/>
          <w:szCs w:val="24"/>
          <w:lang w:val="es-ES"/>
        </w:rPr>
        <w:t>a soma horizontal del</w:t>
      </w:r>
      <w:r w:rsidRPr="00C8063B">
        <w:rPr>
          <w:rFonts w:cs="Arial"/>
          <w:i/>
          <w:iCs/>
          <w:sz w:val="18"/>
          <w:szCs w:val="24"/>
          <w:lang w:val="es-ES"/>
        </w:rPr>
        <w:t xml:space="preserve"> Valor Base </w:t>
      </w:r>
      <w:r w:rsidR="00C8063B">
        <w:rPr>
          <w:rFonts w:cs="Arial"/>
          <w:i/>
          <w:iCs/>
          <w:sz w:val="18"/>
          <w:szCs w:val="24"/>
          <w:lang w:val="es-ES"/>
        </w:rPr>
        <w:t>más el</w:t>
      </w:r>
      <w:r w:rsidRPr="00C8063B">
        <w:rPr>
          <w:rFonts w:cs="Arial"/>
          <w:i/>
          <w:iCs/>
          <w:sz w:val="18"/>
          <w:szCs w:val="24"/>
          <w:lang w:val="es-ES"/>
        </w:rPr>
        <w:t xml:space="preserve"> Fa</w:t>
      </w:r>
      <w:r w:rsidR="00C8063B">
        <w:rPr>
          <w:rFonts w:cs="Arial"/>
          <w:i/>
          <w:iCs/>
          <w:sz w:val="18"/>
          <w:szCs w:val="24"/>
          <w:lang w:val="es-ES"/>
        </w:rPr>
        <w:t>c</w:t>
      </w:r>
      <w:r w:rsidRPr="00C8063B">
        <w:rPr>
          <w:rFonts w:cs="Arial"/>
          <w:i/>
          <w:iCs/>
          <w:sz w:val="18"/>
          <w:szCs w:val="24"/>
          <w:lang w:val="es-ES"/>
        </w:rPr>
        <w:t>tor de Corre</w:t>
      </w:r>
      <w:r w:rsidR="00C8063B">
        <w:rPr>
          <w:rFonts w:cs="Arial"/>
          <w:i/>
          <w:iCs/>
          <w:sz w:val="18"/>
          <w:szCs w:val="24"/>
          <w:lang w:val="es-ES"/>
        </w:rPr>
        <w:t>cción</w:t>
      </w:r>
      <w:r w:rsidRPr="00C8063B">
        <w:rPr>
          <w:rFonts w:cs="Arial"/>
          <w:i/>
          <w:iCs/>
          <w:sz w:val="18"/>
          <w:szCs w:val="24"/>
          <w:lang w:val="es-ES"/>
        </w:rPr>
        <w:t>.</w:t>
      </w:r>
    </w:p>
    <w:p w:rsidR="00FD1F35" w:rsidRPr="00C8063B" w:rsidRDefault="00FD1F35" w:rsidP="00FD1F35">
      <w:pPr>
        <w:autoSpaceDE w:val="0"/>
        <w:spacing w:after="0" w:line="240" w:lineRule="auto"/>
        <w:jc w:val="both"/>
        <w:rPr>
          <w:rFonts w:cs="Arial"/>
          <w:bCs/>
          <w:sz w:val="18"/>
          <w:szCs w:val="24"/>
          <w:lang w:val="es-ES"/>
        </w:rPr>
      </w:pPr>
    </w:p>
    <w:p w:rsidR="00FD1F35" w:rsidRPr="00FD1F35" w:rsidRDefault="00FD1F35" w:rsidP="00FD1F35">
      <w:pPr>
        <w:autoSpaceDE w:val="0"/>
        <w:spacing w:after="0" w:line="240" w:lineRule="auto"/>
        <w:jc w:val="both"/>
        <w:rPr>
          <w:i/>
          <w:iCs/>
        </w:rPr>
      </w:pPr>
      <w:proofErr w:type="spellStart"/>
      <w:r w:rsidRPr="00FD1F35">
        <w:rPr>
          <w:bCs/>
        </w:rPr>
        <w:t>Fuente</w:t>
      </w:r>
      <w:proofErr w:type="spellEnd"/>
      <w:r w:rsidRPr="00FD1F35">
        <w:rPr>
          <w:bCs/>
        </w:rPr>
        <w:t>: Ministério da Educação. FNDE. Resolução de Nº 04 de 17 de março de 2009</w:t>
      </w:r>
    </w:p>
    <w:p w:rsidR="00FD1F35" w:rsidRDefault="00FD1F35" w:rsidP="00530908">
      <w:pPr>
        <w:jc w:val="both"/>
        <w:rPr>
          <w:bCs/>
          <w:sz w:val="24"/>
          <w:szCs w:val="24"/>
        </w:rPr>
      </w:pPr>
    </w:p>
    <w:p w:rsidR="00FD1F35" w:rsidRDefault="00FD1F35" w:rsidP="00530908">
      <w:pPr>
        <w:jc w:val="both"/>
        <w:rPr>
          <w:bCs/>
          <w:sz w:val="24"/>
          <w:szCs w:val="24"/>
        </w:rPr>
      </w:pPr>
    </w:p>
    <w:p w:rsidR="00FD1F35" w:rsidRDefault="00FD1F35" w:rsidP="00530908">
      <w:pPr>
        <w:jc w:val="both"/>
        <w:rPr>
          <w:bCs/>
          <w:sz w:val="24"/>
          <w:szCs w:val="24"/>
        </w:rPr>
      </w:pPr>
    </w:p>
    <w:p w:rsidR="00FD1F35" w:rsidRDefault="00FD1F35" w:rsidP="00530908">
      <w:pPr>
        <w:jc w:val="both"/>
        <w:rPr>
          <w:bCs/>
          <w:sz w:val="24"/>
          <w:szCs w:val="24"/>
        </w:rPr>
      </w:pPr>
    </w:p>
    <w:p w:rsidR="00FD1F35" w:rsidRDefault="00FD1F35" w:rsidP="00530908">
      <w:pPr>
        <w:jc w:val="both"/>
        <w:rPr>
          <w:bCs/>
          <w:sz w:val="24"/>
          <w:szCs w:val="24"/>
        </w:rPr>
      </w:pPr>
    </w:p>
    <w:p w:rsidR="00FD1F35" w:rsidRDefault="00FD1F35" w:rsidP="00530908">
      <w:pPr>
        <w:jc w:val="both"/>
        <w:rPr>
          <w:bCs/>
          <w:sz w:val="24"/>
          <w:szCs w:val="24"/>
        </w:rPr>
      </w:pPr>
    </w:p>
    <w:p w:rsidR="00FD1F35" w:rsidRDefault="00FD1F35" w:rsidP="00530908">
      <w:pPr>
        <w:jc w:val="both"/>
        <w:rPr>
          <w:bCs/>
          <w:sz w:val="24"/>
          <w:szCs w:val="24"/>
        </w:rPr>
      </w:pPr>
    </w:p>
    <w:p w:rsidR="00FD1F35" w:rsidRDefault="00FD1F35" w:rsidP="00530908">
      <w:pPr>
        <w:jc w:val="both"/>
        <w:rPr>
          <w:bCs/>
          <w:sz w:val="24"/>
          <w:szCs w:val="24"/>
        </w:rPr>
      </w:pPr>
    </w:p>
    <w:p w:rsidR="00FD1F35" w:rsidRDefault="00FD1F35" w:rsidP="00530908">
      <w:pPr>
        <w:jc w:val="both"/>
        <w:rPr>
          <w:bCs/>
          <w:sz w:val="24"/>
          <w:szCs w:val="24"/>
        </w:rPr>
      </w:pPr>
    </w:p>
    <w:p w:rsidR="00FD1F35" w:rsidRDefault="00FD1F35" w:rsidP="00530908">
      <w:pPr>
        <w:jc w:val="both"/>
        <w:rPr>
          <w:bCs/>
          <w:sz w:val="24"/>
          <w:szCs w:val="24"/>
        </w:rPr>
      </w:pPr>
    </w:p>
    <w:p w:rsidR="00FD1F35" w:rsidRDefault="00FD1F35" w:rsidP="00530908">
      <w:pPr>
        <w:jc w:val="both"/>
        <w:rPr>
          <w:bCs/>
          <w:sz w:val="24"/>
          <w:szCs w:val="24"/>
        </w:rPr>
      </w:pPr>
    </w:p>
    <w:p w:rsidR="00FD1F35" w:rsidRDefault="00FD1F35" w:rsidP="00530908">
      <w:pPr>
        <w:jc w:val="both"/>
        <w:rPr>
          <w:bCs/>
          <w:sz w:val="24"/>
          <w:szCs w:val="24"/>
        </w:rPr>
      </w:pPr>
    </w:p>
    <w:p w:rsidR="00FD1F35" w:rsidRDefault="00FD1F35" w:rsidP="00530908">
      <w:pPr>
        <w:jc w:val="both"/>
        <w:rPr>
          <w:bCs/>
          <w:sz w:val="24"/>
          <w:szCs w:val="24"/>
        </w:rPr>
      </w:pPr>
    </w:p>
    <w:p w:rsidR="00FD1F35" w:rsidRDefault="00FD1F35" w:rsidP="00530908">
      <w:pPr>
        <w:jc w:val="both"/>
        <w:rPr>
          <w:bCs/>
          <w:sz w:val="24"/>
          <w:szCs w:val="24"/>
        </w:rPr>
      </w:pPr>
    </w:p>
    <w:p w:rsidR="00C8063B" w:rsidRPr="00C8063B" w:rsidRDefault="00FD1F35" w:rsidP="00FD1F35">
      <w:pPr>
        <w:pStyle w:val="Epgrafe"/>
        <w:jc w:val="center"/>
        <w:rPr>
          <w:bCs w:val="0"/>
          <w:szCs w:val="24"/>
        </w:rPr>
      </w:pPr>
      <w:bookmarkStart w:id="5" w:name="_Toc432767843"/>
      <w:r w:rsidRPr="00C8063B">
        <w:t>Anexo 2:</w:t>
      </w:r>
      <w:proofErr w:type="spellStart"/>
      <w:r w:rsidR="00C8063B" w:rsidRPr="00C8063B">
        <w:rPr>
          <w:bCs w:val="0"/>
          <w:szCs w:val="24"/>
        </w:rPr>
        <w:t>Crite</w:t>
      </w:r>
      <w:r w:rsidRPr="00C8063B">
        <w:rPr>
          <w:bCs w:val="0"/>
          <w:szCs w:val="24"/>
        </w:rPr>
        <w:t>rios</w:t>
      </w:r>
      <w:proofErr w:type="spellEnd"/>
      <w:r w:rsidRPr="00C8063B">
        <w:rPr>
          <w:bCs w:val="0"/>
          <w:szCs w:val="24"/>
        </w:rPr>
        <w:t xml:space="preserve"> de </w:t>
      </w:r>
      <w:proofErr w:type="spellStart"/>
      <w:r w:rsidR="00C8063B" w:rsidRPr="00C8063B">
        <w:rPr>
          <w:bCs w:val="0"/>
          <w:szCs w:val="24"/>
        </w:rPr>
        <w:t>Transferencia</w:t>
      </w:r>
      <w:proofErr w:type="spellEnd"/>
      <w:r w:rsidRPr="00C8063B">
        <w:rPr>
          <w:bCs w:val="0"/>
          <w:szCs w:val="24"/>
        </w:rPr>
        <w:t xml:space="preserve"> d</w:t>
      </w:r>
      <w:r w:rsidR="00C8063B" w:rsidRPr="00C8063B">
        <w:rPr>
          <w:bCs w:val="0"/>
          <w:szCs w:val="24"/>
        </w:rPr>
        <w:t>e</w:t>
      </w:r>
      <w:r w:rsidRPr="00C8063B">
        <w:rPr>
          <w:bCs w:val="0"/>
          <w:szCs w:val="24"/>
        </w:rPr>
        <w:t xml:space="preserve"> recursos </w:t>
      </w:r>
      <w:proofErr w:type="spellStart"/>
      <w:r w:rsidRPr="00C8063B">
        <w:rPr>
          <w:bCs w:val="0"/>
          <w:szCs w:val="24"/>
        </w:rPr>
        <w:t>d</w:t>
      </w:r>
      <w:r w:rsidR="00C8063B" w:rsidRPr="00C8063B">
        <w:rPr>
          <w:bCs w:val="0"/>
          <w:szCs w:val="24"/>
        </w:rPr>
        <w:t>el</w:t>
      </w:r>
      <w:proofErr w:type="spellEnd"/>
      <w:r w:rsidRPr="00C8063B">
        <w:rPr>
          <w:bCs w:val="0"/>
          <w:szCs w:val="24"/>
        </w:rPr>
        <w:t xml:space="preserve"> PTRF </w:t>
      </w:r>
      <w:r w:rsidR="00C8063B" w:rsidRPr="00C8063B">
        <w:rPr>
          <w:bCs w:val="0"/>
          <w:szCs w:val="24"/>
        </w:rPr>
        <w:t xml:space="preserve">a </w:t>
      </w:r>
      <w:proofErr w:type="spellStart"/>
      <w:r w:rsidR="00C8063B" w:rsidRPr="00C8063B">
        <w:rPr>
          <w:bCs w:val="0"/>
          <w:szCs w:val="24"/>
        </w:rPr>
        <w:t>las</w:t>
      </w:r>
      <w:proofErr w:type="spellEnd"/>
      <w:r w:rsidRPr="00C8063B">
        <w:rPr>
          <w:bCs w:val="0"/>
          <w:szCs w:val="24"/>
        </w:rPr>
        <w:t xml:space="preserve"> unidades escolares – </w:t>
      </w:r>
    </w:p>
    <w:p w:rsidR="00FD1F35" w:rsidRPr="00C8063B" w:rsidRDefault="00FD1F35" w:rsidP="00FD1F35">
      <w:pPr>
        <w:pStyle w:val="Epgrafe"/>
        <w:jc w:val="center"/>
        <w:rPr>
          <w:bCs w:val="0"/>
          <w:szCs w:val="24"/>
        </w:rPr>
      </w:pPr>
      <w:r w:rsidRPr="00C8063B">
        <w:rPr>
          <w:bCs w:val="0"/>
          <w:szCs w:val="24"/>
        </w:rPr>
        <w:t>Anexo I d</w:t>
      </w:r>
      <w:r w:rsidR="00C8063B" w:rsidRPr="00C8063B">
        <w:rPr>
          <w:bCs w:val="0"/>
          <w:szCs w:val="24"/>
        </w:rPr>
        <w:t xml:space="preserve">e </w:t>
      </w:r>
      <w:proofErr w:type="spellStart"/>
      <w:r w:rsidR="00C8063B" w:rsidRPr="00C8063B">
        <w:rPr>
          <w:bCs w:val="0"/>
          <w:szCs w:val="24"/>
        </w:rPr>
        <w:t>l</w:t>
      </w:r>
      <w:r w:rsidRPr="00C8063B">
        <w:rPr>
          <w:bCs w:val="0"/>
          <w:szCs w:val="24"/>
        </w:rPr>
        <w:t>a</w:t>
      </w:r>
      <w:proofErr w:type="spellEnd"/>
      <w:r w:rsidRPr="00C8063B">
        <w:rPr>
          <w:bCs w:val="0"/>
          <w:szCs w:val="24"/>
        </w:rPr>
        <w:t xml:space="preserve"> Portaria nº 1242/14</w:t>
      </w:r>
      <w:bookmarkEnd w:id="5"/>
    </w:p>
    <w:tbl>
      <w:tblPr>
        <w:tblW w:w="5000" w:type="pct"/>
        <w:tblBorders>
          <w:top w:val="single" w:sz="8" w:space="0" w:color="000000"/>
          <w:bottom w:val="single" w:sz="8" w:space="0" w:color="000000"/>
        </w:tblBorders>
        <w:tblLook w:val="04A0"/>
      </w:tblPr>
      <w:tblGrid>
        <w:gridCol w:w="2054"/>
        <w:gridCol w:w="1770"/>
        <w:gridCol w:w="2102"/>
        <w:gridCol w:w="2794"/>
      </w:tblGrid>
      <w:tr w:rsidR="00FD1F35" w:rsidRPr="0012535E" w:rsidTr="00AC584E">
        <w:trPr>
          <w:trHeight w:val="336"/>
        </w:trPr>
        <w:tc>
          <w:tcPr>
            <w:tcW w:w="9287" w:type="dxa"/>
            <w:gridSpan w:val="4"/>
            <w:tcBorders>
              <w:top w:val="single" w:sz="8" w:space="0" w:color="000000"/>
              <w:left w:val="nil"/>
              <w:bottom w:val="single" w:sz="8" w:space="0" w:color="000000"/>
              <w:right w:val="nil"/>
            </w:tcBorders>
            <w:vAlign w:val="center"/>
          </w:tcPr>
          <w:p w:rsidR="00FD1F35" w:rsidRPr="00847C08" w:rsidRDefault="00FD1F35" w:rsidP="00AC584E">
            <w:pPr>
              <w:spacing w:after="0" w:line="240" w:lineRule="auto"/>
              <w:jc w:val="center"/>
              <w:rPr>
                <w:rFonts w:cs="Arial"/>
                <w:b/>
                <w:bCs/>
                <w:color w:val="000000"/>
              </w:rPr>
            </w:pPr>
            <w:r w:rsidRPr="00C8063B">
              <w:rPr>
                <w:rFonts w:cs="Arial"/>
                <w:b/>
                <w:bCs/>
                <w:color w:val="000000"/>
              </w:rPr>
              <w:t>Anexo I d</w:t>
            </w:r>
            <w:r w:rsidR="00C8063B" w:rsidRPr="00C8063B">
              <w:rPr>
                <w:rFonts w:cs="Arial"/>
                <w:b/>
                <w:bCs/>
                <w:color w:val="000000"/>
              </w:rPr>
              <w:t xml:space="preserve">e </w:t>
            </w:r>
            <w:proofErr w:type="spellStart"/>
            <w:r w:rsidR="00C8063B" w:rsidRPr="00C8063B">
              <w:rPr>
                <w:rFonts w:cs="Arial"/>
                <w:b/>
                <w:bCs/>
                <w:color w:val="000000"/>
              </w:rPr>
              <w:t>l</w:t>
            </w:r>
            <w:r w:rsidRPr="00C8063B">
              <w:rPr>
                <w:rFonts w:cs="Arial"/>
                <w:b/>
                <w:bCs/>
                <w:color w:val="000000"/>
              </w:rPr>
              <w:t>a</w:t>
            </w:r>
            <w:proofErr w:type="spellEnd"/>
            <w:r w:rsidRPr="00C8063B">
              <w:rPr>
                <w:rFonts w:cs="Arial"/>
                <w:b/>
                <w:bCs/>
                <w:color w:val="000000"/>
              </w:rPr>
              <w:t xml:space="preserve"> Portaria nº 1242/14 – CIEJA, EMEF, EMEFM</w:t>
            </w:r>
          </w:p>
        </w:tc>
      </w:tr>
      <w:tr w:rsidR="00FD1F35" w:rsidRPr="0012535E" w:rsidTr="00AC584E">
        <w:trPr>
          <w:trHeight w:val="276"/>
        </w:trPr>
        <w:tc>
          <w:tcPr>
            <w:tcW w:w="2191" w:type="dxa"/>
            <w:tcBorders>
              <w:left w:val="nil"/>
              <w:right w:val="nil"/>
            </w:tcBorders>
            <w:shd w:val="clear" w:color="auto" w:fill="C0C0C0"/>
            <w:vAlign w:val="center"/>
          </w:tcPr>
          <w:p w:rsidR="00FD1F35" w:rsidRPr="00847C08" w:rsidRDefault="00FD1F35" w:rsidP="00AC584E">
            <w:pPr>
              <w:spacing w:after="0" w:line="240" w:lineRule="auto"/>
              <w:jc w:val="both"/>
              <w:rPr>
                <w:rFonts w:cs="Arial"/>
                <w:b/>
                <w:bCs/>
                <w:color w:val="000000"/>
              </w:rPr>
            </w:pPr>
            <w:r w:rsidRPr="00847C08">
              <w:rPr>
                <w:rFonts w:cs="Arial"/>
                <w:b/>
                <w:bCs/>
                <w:color w:val="000000"/>
              </w:rPr>
              <w:t xml:space="preserve">Número de </w:t>
            </w:r>
            <w:proofErr w:type="spellStart"/>
            <w:r w:rsidRPr="00847C08">
              <w:rPr>
                <w:rFonts w:cs="Arial"/>
                <w:b/>
                <w:bCs/>
                <w:color w:val="000000"/>
              </w:rPr>
              <w:t>Alu</w:t>
            </w:r>
            <w:r w:rsidR="00C8063B">
              <w:rPr>
                <w:rFonts w:cs="Arial"/>
                <w:b/>
                <w:bCs/>
                <w:color w:val="000000"/>
              </w:rPr>
              <w:t>m</w:t>
            </w:r>
            <w:r w:rsidRPr="00847C08">
              <w:rPr>
                <w:rFonts w:cs="Arial"/>
                <w:b/>
                <w:bCs/>
                <w:color w:val="000000"/>
              </w:rPr>
              <w:t>nos</w:t>
            </w:r>
            <w:proofErr w:type="spellEnd"/>
          </w:p>
        </w:tc>
        <w:tc>
          <w:tcPr>
            <w:tcW w:w="1862" w:type="dxa"/>
            <w:tcBorders>
              <w:left w:val="nil"/>
              <w:right w:val="nil"/>
            </w:tcBorders>
            <w:shd w:val="clear" w:color="auto" w:fill="C0C0C0"/>
            <w:vAlign w:val="center"/>
          </w:tcPr>
          <w:p w:rsidR="00FD1F35" w:rsidRPr="00847C08" w:rsidRDefault="00C8063B" w:rsidP="00AC584E">
            <w:pPr>
              <w:spacing w:after="0" w:line="240" w:lineRule="auto"/>
              <w:jc w:val="both"/>
              <w:rPr>
                <w:rFonts w:cs="Arial"/>
                <w:b/>
                <w:bCs/>
                <w:color w:val="000000"/>
              </w:rPr>
            </w:pPr>
            <w:r>
              <w:rPr>
                <w:rFonts w:cs="Arial"/>
                <w:b/>
                <w:bCs/>
                <w:color w:val="000000"/>
              </w:rPr>
              <w:t xml:space="preserve">Valor </w:t>
            </w:r>
            <w:proofErr w:type="spellStart"/>
            <w:r>
              <w:rPr>
                <w:rFonts w:cs="Arial"/>
                <w:b/>
                <w:bCs/>
                <w:color w:val="000000"/>
              </w:rPr>
              <w:t>Fij</w:t>
            </w:r>
            <w:r w:rsidR="00FD1F35" w:rsidRPr="00847C08">
              <w:rPr>
                <w:rFonts w:cs="Arial"/>
                <w:b/>
                <w:bCs/>
                <w:color w:val="000000"/>
              </w:rPr>
              <w:t>o</w:t>
            </w:r>
            <w:proofErr w:type="spellEnd"/>
            <w:r w:rsidR="00FD1F35" w:rsidRPr="00847C08">
              <w:rPr>
                <w:rFonts w:cs="Arial"/>
                <w:b/>
                <w:bCs/>
                <w:color w:val="000000"/>
              </w:rPr>
              <w:t xml:space="preserve"> (A)</w:t>
            </w:r>
          </w:p>
        </w:tc>
        <w:tc>
          <w:tcPr>
            <w:tcW w:w="2203" w:type="dxa"/>
            <w:tcBorders>
              <w:left w:val="nil"/>
              <w:right w:val="nil"/>
            </w:tcBorders>
            <w:shd w:val="clear" w:color="auto" w:fill="C0C0C0"/>
            <w:vAlign w:val="center"/>
          </w:tcPr>
          <w:p w:rsidR="00FD1F35" w:rsidRPr="00847C08" w:rsidRDefault="00C8063B" w:rsidP="00C8063B">
            <w:pPr>
              <w:spacing w:after="0" w:line="240" w:lineRule="auto"/>
              <w:jc w:val="both"/>
              <w:rPr>
                <w:rFonts w:cs="Arial"/>
                <w:b/>
                <w:bCs/>
                <w:color w:val="000000"/>
              </w:rPr>
            </w:pPr>
            <w:r>
              <w:rPr>
                <w:rFonts w:cs="Arial"/>
                <w:b/>
                <w:bCs/>
                <w:color w:val="000000"/>
              </w:rPr>
              <w:t xml:space="preserve">Valor </w:t>
            </w:r>
            <w:proofErr w:type="spellStart"/>
            <w:r>
              <w:rPr>
                <w:rFonts w:cs="Arial"/>
                <w:b/>
                <w:bCs/>
                <w:color w:val="000000"/>
              </w:rPr>
              <w:t>Variable</w:t>
            </w:r>
            <w:proofErr w:type="spellEnd"/>
            <w:r w:rsidR="00FD1F35" w:rsidRPr="00847C08">
              <w:rPr>
                <w:rFonts w:cs="Arial"/>
                <w:b/>
                <w:bCs/>
                <w:color w:val="000000"/>
              </w:rPr>
              <w:t xml:space="preserve"> (B)</w:t>
            </w:r>
          </w:p>
        </w:tc>
        <w:tc>
          <w:tcPr>
            <w:tcW w:w="3031" w:type="dxa"/>
            <w:tcBorders>
              <w:left w:val="nil"/>
              <w:right w:val="nil"/>
            </w:tcBorders>
            <w:shd w:val="clear" w:color="auto" w:fill="C0C0C0"/>
            <w:vAlign w:val="center"/>
          </w:tcPr>
          <w:p w:rsidR="00FD1F35" w:rsidRPr="00847C08" w:rsidRDefault="00FD1F35" w:rsidP="00C8063B">
            <w:pPr>
              <w:spacing w:after="0" w:line="240" w:lineRule="auto"/>
              <w:jc w:val="both"/>
              <w:rPr>
                <w:rFonts w:cs="Arial"/>
                <w:b/>
                <w:bCs/>
                <w:color w:val="000000"/>
              </w:rPr>
            </w:pPr>
            <w:r w:rsidRPr="00847C08">
              <w:rPr>
                <w:rFonts w:cs="Arial"/>
                <w:b/>
                <w:bCs/>
                <w:color w:val="000000"/>
              </w:rPr>
              <w:t xml:space="preserve">Valor Total por </w:t>
            </w:r>
            <w:proofErr w:type="spellStart"/>
            <w:r w:rsidRPr="00847C08">
              <w:rPr>
                <w:rFonts w:cs="Arial"/>
                <w:b/>
                <w:bCs/>
                <w:color w:val="000000"/>
              </w:rPr>
              <w:t>Esc</w:t>
            </w:r>
            <w:r w:rsidR="00C8063B">
              <w:rPr>
                <w:rFonts w:cs="Arial"/>
                <w:b/>
                <w:bCs/>
                <w:color w:val="000000"/>
              </w:rPr>
              <w:t>ue</w:t>
            </w:r>
            <w:r w:rsidRPr="00847C08">
              <w:rPr>
                <w:rFonts w:cs="Arial"/>
                <w:b/>
                <w:bCs/>
                <w:color w:val="000000"/>
              </w:rPr>
              <w:t>la</w:t>
            </w:r>
            <w:proofErr w:type="spellEnd"/>
            <w:r w:rsidRPr="00847C08">
              <w:rPr>
                <w:rFonts w:cs="Arial"/>
                <w:b/>
                <w:bCs/>
                <w:color w:val="000000"/>
              </w:rPr>
              <w:t xml:space="preserve"> (A+B)</w:t>
            </w:r>
          </w:p>
        </w:tc>
      </w:tr>
      <w:tr w:rsidR="00FD1F35" w:rsidRPr="0012535E" w:rsidTr="00AC584E">
        <w:trPr>
          <w:trHeight w:val="379"/>
        </w:trPr>
        <w:tc>
          <w:tcPr>
            <w:tcW w:w="2191" w:type="dxa"/>
            <w:vAlign w:val="center"/>
          </w:tcPr>
          <w:p w:rsidR="00FD1F35" w:rsidRPr="00847C08" w:rsidRDefault="00C8063B" w:rsidP="00AC584E">
            <w:pPr>
              <w:spacing w:after="0" w:line="240" w:lineRule="auto"/>
              <w:jc w:val="both"/>
              <w:rPr>
                <w:rFonts w:cs="Arial"/>
                <w:b/>
                <w:bCs/>
                <w:color w:val="000000"/>
              </w:rPr>
            </w:pPr>
            <w:r>
              <w:rPr>
                <w:rFonts w:cs="Arial"/>
                <w:b/>
                <w:bCs/>
                <w:color w:val="000000"/>
              </w:rPr>
              <w:t>Hasta</w:t>
            </w:r>
            <w:r w:rsidR="00FD1F35" w:rsidRPr="00847C08">
              <w:rPr>
                <w:rFonts w:cs="Arial"/>
                <w:b/>
                <w:bCs/>
                <w:color w:val="000000"/>
              </w:rPr>
              <w:t xml:space="preserve"> 300</w:t>
            </w:r>
          </w:p>
        </w:tc>
        <w:tc>
          <w:tcPr>
            <w:tcW w:w="1862" w:type="dxa"/>
            <w:vAlign w:val="center"/>
          </w:tcPr>
          <w:p w:rsidR="00FD1F35" w:rsidRPr="00847C08" w:rsidRDefault="00FD1F35" w:rsidP="00AC584E">
            <w:pPr>
              <w:spacing w:after="0" w:line="240" w:lineRule="auto"/>
              <w:jc w:val="both"/>
              <w:rPr>
                <w:rFonts w:cs="Arial"/>
                <w:color w:val="000000"/>
              </w:rPr>
            </w:pPr>
            <w:r w:rsidRPr="00847C08">
              <w:rPr>
                <w:rFonts w:cs="Arial"/>
                <w:color w:val="000000"/>
              </w:rPr>
              <w:t>R$ 11.550,00</w:t>
            </w:r>
          </w:p>
        </w:tc>
        <w:tc>
          <w:tcPr>
            <w:tcW w:w="2203" w:type="dxa"/>
            <w:vMerge w:val="restart"/>
            <w:vAlign w:val="center"/>
          </w:tcPr>
          <w:p w:rsidR="00FD1F35" w:rsidRPr="00847C08" w:rsidRDefault="00FD1F35" w:rsidP="00AC584E">
            <w:pPr>
              <w:spacing w:after="0" w:line="240" w:lineRule="auto"/>
              <w:jc w:val="center"/>
              <w:rPr>
                <w:rFonts w:cs="Arial"/>
                <w:color w:val="000000"/>
              </w:rPr>
            </w:pPr>
            <w:proofErr w:type="spellStart"/>
            <w:r w:rsidRPr="00847C08">
              <w:rPr>
                <w:rFonts w:cs="Arial"/>
                <w:color w:val="000000"/>
              </w:rPr>
              <w:t>Alu</w:t>
            </w:r>
            <w:r w:rsidR="00C8063B">
              <w:rPr>
                <w:rFonts w:cs="Arial"/>
                <w:color w:val="000000"/>
              </w:rPr>
              <w:t>m</w:t>
            </w:r>
            <w:r w:rsidRPr="00847C08">
              <w:rPr>
                <w:rFonts w:cs="Arial"/>
                <w:color w:val="000000"/>
              </w:rPr>
              <w:t>nos</w:t>
            </w:r>
            <w:proofErr w:type="spellEnd"/>
          </w:p>
          <w:p w:rsidR="00FD1F35" w:rsidRPr="00847C08" w:rsidRDefault="00FD1F35" w:rsidP="00AC584E">
            <w:pPr>
              <w:spacing w:after="0" w:line="240" w:lineRule="auto"/>
              <w:jc w:val="center"/>
              <w:rPr>
                <w:rFonts w:cs="Arial"/>
                <w:color w:val="000000"/>
              </w:rPr>
            </w:pPr>
            <w:r w:rsidRPr="00847C08">
              <w:rPr>
                <w:rFonts w:cs="Arial"/>
                <w:color w:val="000000"/>
              </w:rPr>
              <w:t>Matriculados</w:t>
            </w:r>
          </w:p>
          <w:p w:rsidR="00FD1F35" w:rsidRPr="00847C08" w:rsidRDefault="00FD1F35" w:rsidP="00AC584E">
            <w:pPr>
              <w:spacing w:after="0" w:line="240" w:lineRule="auto"/>
              <w:jc w:val="center"/>
              <w:rPr>
                <w:rFonts w:cs="Arial"/>
                <w:color w:val="000000"/>
              </w:rPr>
            </w:pPr>
            <w:r w:rsidRPr="00847C08">
              <w:rPr>
                <w:rFonts w:cs="Arial"/>
                <w:color w:val="000000"/>
              </w:rPr>
              <w:t>x</w:t>
            </w:r>
          </w:p>
          <w:p w:rsidR="00FD1F35" w:rsidRPr="00847C08" w:rsidRDefault="00FD1F35" w:rsidP="00AC584E">
            <w:pPr>
              <w:spacing w:after="0" w:line="240" w:lineRule="auto"/>
              <w:jc w:val="center"/>
              <w:rPr>
                <w:rFonts w:cs="Arial"/>
                <w:color w:val="000000"/>
              </w:rPr>
            </w:pPr>
            <w:r w:rsidRPr="00847C08">
              <w:rPr>
                <w:rFonts w:cs="Arial"/>
                <w:color w:val="000000"/>
              </w:rPr>
              <w:t>R$ 4,50</w:t>
            </w:r>
          </w:p>
        </w:tc>
        <w:tc>
          <w:tcPr>
            <w:tcW w:w="3031" w:type="dxa"/>
            <w:vMerge w:val="restart"/>
            <w:vAlign w:val="center"/>
          </w:tcPr>
          <w:p w:rsidR="00FD1F35" w:rsidRPr="00847C08" w:rsidRDefault="00C8063B" w:rsidP="00C8063B">
            <w:pPr>
              <w:spacing w:after="0" w:line="240" w:lineRule="auto"/>
              <w:jc w:val="center"/>
              <w:rPr>
                <w:rFonts w:cs="Arial"/>
                <w:bCs/>
                <w:color w:val="000000"/>
              </w:rPr>
            </w:pPr>
            <w:r>
              <w:rPr>
                <w:rFonts w:cs="Arial"/>
                <w:bCs/>
                <w:color w:val="000000"/>
              </w:rPr>
              <w:t xml:space="preserve">Valor </w:t>
            </w:r>
            <w:proofErr w:type="spellStart"/>
            <w:r>
              <w:rPr>
                <w:rFonts w:cs="Arial"/>
                <w:bCs/>
                <w:color w:val="000000"/>
              </w:rPr>
              <w:t>Fij</w:t>
            </w:r>
            <w:r w:rsidR="00FD1F35" w:rsidRPr="00847C08">
              <w:rPr>
                <w:rFonts w:cs="Arial"/>
                <w:bCs/>
                <w:color w:val="000000"/>
              </w:rPr>
              <w:t>o</w:t>
            </w:r>
            <w:proofErr w:type="spellEnd"/>
            <w:r w:rsidR="00FD1F35" w:rsidRPr="00847C08">
              <w:rPr>
                <w:rFonts w:cs="Arial"/>
                <w:bCs/>
                <w:color w:val="000000"/>
              </w:rPr>
              <w:t xml:space="preserve"> + Valor </w:t>
            </w:r>
            <w:proofErr w:type="spellStart"/>
            <w:r w:rsidR="00FD1F35" w:rsidRPr="00847C08">
              <w:rPr>
                <w:rFonts w:cs="Arial"/>
                <w:bCs/>
                <w:color w:val="000000"/>
              </w:rPr>
              <w:t>Vari</w:t>
            </w:r>
            <w:r>
              <w:rPr>
                <w:rFonts w:cs="Arial"/>
                <w:bCs/>
                <w:color w:val="000000"/>
              </w:rPr>
              <w:t>able</w:t>
            </w:r>
            <w:proofErr w:type="spellEnd"/>
          </w:p>
        </w:tc>
      </w:tr>
      <w:tr w:rsidR="00FD1F35" w:rsidRPr="0012535E" w:rsidTr="00AC584E">
        <w:trPr>
          <w:trHeight w:val="379"/>
        </w:trPr>
        <w:tc>
          <w:tcPr>
            <w:tcW w:w="2191" w:type="dxa"/>
            <w:tcBorders>
              <w:left w:val="nil"/>
              <w:right w:val="nil"/>
            </w:tcBorders>
            <w:shd w:val="clear" w:color="auto" w:fill="C0C0C0"/>
            <w:vAlign w:val="center"/>
          </w:tcPr>
          <w:p w:rsidR="00FD1F35" w:rsidRPr="00847C08" w:rsidRDefault="00FD1F35" w:rsidP="00AC584E">
            <w:pPr>
              <w:spacing w:after="0" w:line="240" w:lineRule="auto"/>
              <w:jc w:val="both"/>
              <w:rPr>
                <w:rFonts w:cs="Arial"/>
                <w:b/>
                <w:bCs/>
                <w:color w:val="000000"/>
              </w:rPr>
            </w:pPr>
            <w:r w:rsidRPr="00847C08">
              <w:rPr>
                <w:rFonts w:cs="Arial"/>
                <w:b/>
                <w:bCs/>
                <w:color w:val="000000"/>
              </w:rPr>
              <w:t>301 a 500</w:t>
            </w:r>
          </w:p>
        </w:tc>
        <w:tc>
          <w:tcPr>
            <w:tcW w:w="1862" w:type="dxa"/>
            <w:tcBorders>
              <w:left w:val="nil"/>
              <w:right w:val="nil"/>
            </w:tcBorders>
            <w:shd w:val="clear" w:color="auto" w:fill="C0C0C0"/>
            <w:vAlign w:val="center"/>
          </w:tcPr>
          <w:p w:rsidR="00FD1F35" w:rsidRPr="00847C08" w:rsidRDefault="00FD1F35" w:rsidP="00AC584E">
            <w:pPr>
              <w:spacing w:after="0" w:line="240" w:lineRule="auto"/>
              <w:jc w:val="both"/>
              <w:rPr>
                <w:rFonts w:cs="Arial"/>
                <w:color w:val="000000"/>
              </w:rPr>
            </w:pPr>
            <w:r w:rsidRPr="00847C08">
              <w:rPr>
                <w:rFonts w:cs="Arial"/>
                <w:color w:val="000000"/>
              </w:rPr>
              <w:t>R$ 12.900,00</w:t>
            </w:r>
          </w:p>
        </w:tc>
        <w:tc>
          <w:tcPr>
            <w:tcW w:w="2203" w:type="dxa"/>
            <w:vMerge/>
            <w:tcBorders>
              <w:left w:val="nil"/>
              <w:right w:val="nil"/>
            </w:tcBorders>
            <w:shd w:val="clear" w:color="auto" w:fill="C0C0C0"/>
            <w:vAlign w:val="center"/>
          </w:tcPr>
          <w:p w:rsidR="00FD1F35" w:rsidRPr="00847C08" w:rsidRDefault="00FD1F35" w:rsidP="00AC584E">
            <w:pPr>
              <w:spacing w:after="0" w:line="240" w:lineRule="auto"/>
              <w:jc w:val="both"/>
              <w:rPr>
                <w:rFonts w:cs="Arial"/>
                <w:color w:val="000000"/>
              </w:rPr>
            </w:pPr>
          </w:p>
        </w:tc>
        <w:tc>
          <w:tcPr>
            <w:tcW w:w="3031" w:type="dxa"/>
            <w:vMerge/>
            <w:tcBorders>
              <w:left w:val="nil"/>
              <w:right w:val="nil"/>
            </w:tcBorders>
            <w:shd w:val="clear" w:color="auto" w:fill="C0C0C0"/>
            <w:vAlign w:val="center"/>
          </w:tcPr>
          <w:p w:rsidR="00FD1F35" w:rsidRPr="00847C08" w:rsidRDefault="00FD1F35" w:rsidP="00AC584E">
            <w:pPr>
              <w:spacing w:after="0" w:line="240" w:lineRule="auto"/>
              <w:jc w:val="both"/>
              <w:rPr>
                <w:rFonts w:cs="Arial"/>
                <w:bCs/>
                <w:color w:val="000000"/>
              </w:rPr>
            </w:pPr>
          </w:p>
        </w:tc>
      </w:tr>
      <w:tr w:rsidR="00FD1F35" w:rsidRPr="0012535E" w:rsidTr="00AC584E">
        <w:trPr>
          <w:trHeight w:val="379"/>
        </w:trPr>
        <w:tc>
          <w:tcPr>
            <w:tcW w:w="2191" w:type="dxa"/>
            <w:vAlign w:val="center"/>
          </w:tcPr>
          <w:p w:rsidR="00FD1F35" w:rsidRPr="00847C08" w:rsidRDefault="00FD1F35" w:rsidP="00AC584E">
            <w:pPr>
              <w:spacing w:after="0" w:line="240" w:lineRule="auto"/>
              <w:jc w:val="both"/>
              <w:rPr>
                <w:rFonts w:cs="Arial"/>
                <w:b/>
                <w:bCs/>
                <w:color w:val="000000"/>
              </w:rPr>
            </w:pPr>
            <w:r w:rsidRPr="00847C08">
              <w:rPr>
                <w:rFonts w:cs="Arial"/>
                <w:b/>
                <w:bCs/>
                <w:color w:val="000000"/>
              </w:rPr>
              <w:t>501 a 700</w:t>
            </w:r>
          </w:p>
        </w:tc>
        <w:tc>
          <w:tcPr>
            <w:tcW w:w="1862" w:type="dxa"/>
            <w:vAlign w:val="center"/>
          </w:tcPr>
          <w:p w:rsidR="00FD1F35" w:rsidRPr="00847C08" w:rsidRDefault="00FD1F35" w:rsidP="00AC584E">
            <w:pPr>
              <w:spacing w:after="0" w:line="240" w:lineRule="auto"/>
              <w:jc w:val="both"/>
              <w:rPr>
                <w:rFonts w:cs="Arial"/>
                <w:color w:val="000000"/>
              </w:rPr>
            </w:pPr>
            <w:r w:rsidRPr="00847C08">
              <w:rPr>
                <w:rFonts w:cs="Arial"/>
                <w:color w:val="000000"/>
              </w:rPr>
              <w:t>R$ 14.250,00</w:t>
            </w:r>
          </w:p>
        </w:tc>
        <w:tc>
          <w:tcPr>
            <w:tcW w:w="2203" w:type="dxa"/>
            <w:vMerge/>
            <w:vAlign w:val="center"/>
          </w:tcPr>
          <w:p w:rsidR="00FD1F35" w:rsidRPr="00847C08" w:rsidRDefault="00FD1F35" w:rsidP="00AC584E">
            <w:pPr>
              <w:spacing w:after="0" w:line="240" w:lineRule="auto"/>
              <w:jc w:val="both"/>
              <w:rPr>
                <w:rFonts w:cs="Arial"/>
                <w:color w:val="000000"/>
              </w:rPr>
            </w:pPr>
          </w:p>
        </w:tc>
        <w:tc>
          <w:tcPr>
            <w:tcW w:w="3031" w:type="dxa"/>
            <w:vMerge/>
            <w:vAlign w:val="center"/>
          </w:tcPr>
          <w:p w:rsidR="00FD1F35" w:rsidRPr="00847C08" w:rsidRDefault="00FD1F35" w:rsidP="00AC584E">
            <w:pPr>
              <w:spacing w:after="0" w:line="240" w:lineRule="auto"/>
              <w:jc w:val="both"/>
              <w:rPr>
                <w:rFonts w:cs="Arial"/>
                <w:bCs/>
                <w:color w:val="000000"/>
              </w:rPr>
            </w:pPr>
          </w:p>
        </w:tc>
      </w:tr>
      <w:tr w:rsidR="00FD1F35" w:rsidRPr="0012535E" w:rsidTr="00AC584E">
        <w:trPr>
          <w:trHeight w:val="379"/>
        </w:trPr>
        <w:tc>
          <w:tcPr>
            <w:tcW w:w="2191" w:type="dxa"/>
            <w:tcBorders>
              <w:left w:val="nil"/>
              <w:right w:val="nil"/>
            </w:tcBorders>
            <w:shd w:val="clear" w:color="auto" w:fill="C0C0C0"/>
            <w:vAlign w:val="center"/>
          </w:tcPr>
          <w:p w:rsidR="00FD1F35" w:rsidRPr="00847C08" w:rsidRDefault="00FD1F35" w:rsidP="00AC584E">
            <w:pPr>
              <w:spacing w:after="0" w:line="240" w:lineRule="auto"/>
              <w:jc w:val="both"/>
              <w:rPr>
                <w:rFonts w:cs="Arial"/>
                <w:b/>
                <w:bCs/>
                <w:color w:val="000000"/>
              </w:rPr>
            </w:pPr>
            <w:r w:rsidRPr="00847C08">
              <w:rPr>
                <w:rFonts w:cs="Arial"/>
                <w:b/>
                <w:bCs/>
                <w:color w:val="000000"/>
              </w:rPr>
              <w:t>701 a 900</w:t>
            </w:r>
          </w:p>
        </w:tc>
        <w:tc>
          <w:tcPr>
            <w:tcW w:w="1862" w:type="dxa"/>
            <w:tcBorders>
              <w:left w:val="nil"/>
              <w:right w:val="nil"/>
            </w:tcBorders>
            <w:shd w:val="clear" w:color="auto" w:fill="C0C0C0"/>
            <w:vAlign w:val="center"/>
          </w:tcPr>
          <w:p w:rsidR="00FD1F35" w:rsidRPr="00847C08" w:rsidRDefault="00FD1F35" w:rsidP="00AC584E">
            <w:pPr>
              <w:spacing w:after="0" w:line="240" w:lineRule="auto"/>
              <w:jc w:val="both"/>
              <w:rPr>
                <w:rFonts w:cs="Arial"/>
                <w:color w:val="000000"/>
              </w:rPr>
            </w:pPr>
            <w:r w:rsidRPr="00847C08">
              <w:rPr>
                <w:rFonts w:cs="Arial"/>
                <w:color w:val="000000"/>
              </w:rPr>
              <w:t>R$ 15.600,00</w:t>
            </w:r>
          </w:p>
        </w:tc>
        <w:tc>
          <w:tcPr>
            <w:tcW w:w="2203" w:type="dxa"/>
            <w:vMerge/>
            <w:tcBorders>
              <w:left w:val="nil"/>
              <w:right w:val="nil"/>
            </w:tcBorders>
            <w:shd w:val="clear" w:color="auto" w:fill="C0C0C0"/>
            <w:vAlign w:val="center"/>
          </w:tcPr>
          <w:p w:rsidR="00FD1F35" w:rsidRPr="00847C08" w:rsidRDefault="00FD1F35" w:rsidP="00AC584E">
            <w:pPr>
              <w:spacing w:after="0" w:line="240" w:lineRule="auto"/>
              <w:jc w:val="both"/>
              <w:rPr>
                <w:rFonts w:cs="Arial"/>
                <w:color w:val="000000"/>
              </w:rPr>
            </w:pPr>
          </w:p>
        </w:tc>
        <w:tc>
          <w:tcPr>
            <w:tcW w:w="3031" w:type="dxa"/>
            <w:vMerge/>
            <w:tcBorders>
              <w:left w:val="nil"/>
              <w:right w:val="nil"/>
            </w:tcBorders>
            <w:shd w:val="clear" w:color="auto" w:fill="C0C0C0"/>
            <w:vAlign w:val="center"/>
          </w:tcPr>
          <w:p w:rsidR="00FD1F35" w:rsidRPr="00847C08" w:rsidRDefault="00FD1F35" w:rsidP="00AC584E">
            <w:pPr>
              <w:spacing w:after="0" w:line="240" w:lineRule="auto"/>
              <w:jc w:val="both"/>
              <w:rPr>
                <w:rFonts w:cs="Arial"/>
                <w:bCs/>
                <w:color w:val="000000"/>
              </w:rPr>
            </w:pPr>
          </w:p>
        </w:tc>
      </w:tr>
      <w:tr w:rsidR="00FD1F35" w:rsidRPr="0012535E" w:rsidTr="00AC584E">
        <w:trPr>
          <w:trHeight w:val="379"/>
        </w:trPr>
        <w:tc>
          <w:tcPr>
            <w:tcW w:w="2191" w:type="dxa"/>
            <w:vAlign w:val="center"/>
          </w:tcPr>
          <w:p w:rsidR="00FD1F35" w:rsidRPr="00847C08" w:rsidRDefault="00FD1F35" w:rsidP="00AC584E">
            <w:pPr>
              <w:spacing w:after="0" w:line="240" w:lineRule="auto"/>
              <w:jc w:val="both"/>
              <w:rPr>
                <w:rFonts w:cs="Arial"/>
                <w:b/>
                <w:bCs/>
                <w:color w:val="000000"/>
              </w:rPr>
            </w:pPr>
            <w:r w:rsidRPr="00847C08">
              <w:rPr>
                <w:rFonts w:cs="Arial"/>
                <w:b/>
                <w:bCs/>
                <w:color w:val="000000"/>
              </w:rPr>
              <w:t>901 a 1200</w:t>
            </w:r>
          </w:p>
        </w:tc>
        <w:tc>
          <w:tcPr>
            <w:tcW w:w="1862" w:type="dxa"/>
            <w:vAlign w:val="center"/>
          </w:tcPr>
          <w:p w:rsidR="00FD1F35" w:rsidRPr="00847C08" w:rsidRDefault="00FD1F35" w:rsidP="00AC584E">
            <w:pPr>
              <w:spacing w:after="0" w:line="240" w:lineRule="auto"/>
              <w:jc w:val="both"/>
              <w:rPr>
                <w:rFonts w:cs="Arial"/>
                <w:color w:val="000000"/>
              </w:rPr>
            </w:pPr>
            <w:r w:rsidRPr="00847C08">
              <w:rPr>
                <w:rFonts w:cs="Arial"/>
                <w:color w:val="000000"/>
              </w:rPr>
              <w:t>R$ 16.950,00</w:t>
            </w:r>
          </w:p>
        </w:tc>
        <w:tc>
          <w:tcPr>
            <w:tcW w:w="2203" w:type="dxa"/>
            <w:vMerge/>
            <w:vAlign w:val="center"/>
          </w:tcPr>
          <w:p w:rsidR="00FD1F35" w:rsidRPr="00847C08" w:rsidRDefault="00FD1F35" w:rsidP="00AC584E">
            <w:pPr>
              <w:spacing w:after="0" w:line="240" w:lineRule="auto"/>
              <w:jc w:val="both"/>
              <w:rPr>
                <w:rFonts w:cs="Arial"/>
                <w:color w:val="000000"/>
              </w:rPr>
            </w:pPr>
          </w:p>
        </w:tc>
        <w:tc>
          <w:tcPr>
            <w:tcW w:w="3031" w:type="dxa"/>
            <w:vMerge/>
            <w:vAlign w:val="center"/>
          </w:tcPr>
          <w:p w:rsidR="00FD1F35" w:rsidRPr="00847C08" w:rsidRDefault="00FD1F35" w:rsidP="00AC584E">
            <w:pPr>
              <w:spacing w:after="0" w:line="240" w:lineRule="auto"/>
              <w:jc w:val="both"/>
              <w:rPr>
                <w:rFonts w:cs="Arial"/>
                <w:bCs/>
                <w:color w:val="000000"/>
              </w:rPr>
            </w:pPr>
          </w:p>
        </w:tc>
      </w:tr>
      <w:tr w:rsidR="00FD1F35" w:rsidRPr="0012535E" w:rsidTr="00AC584E">
        <w:trPr>
          <w:trHeight w:val="379"/>
        </w:trPr>
        <w:tc>
          <w:tcPr>
            <w:tcW w:w="2191" w:type="dxa"/>
            <w:tcBorders>
              <w:left w:val="nil"/>
              <w:right w:val="nil"/>
            </w:tcBorders>
            <w:shd w:val="clear" w:color="auto" w:fill="C0C0C0"/>
            <w:vAlign w:val="center"/>
          </w:tcPr>
          <w:p w:rsidR="00FD1F35" w:rsidRPr="00847C08" w:rsidRDefault="00FD1F35" w:rsidP="00AC584E">
            <w:pPr>
              <w:spacing w:after="0" w:line="240" w:lineRule="auto"/>
              <w:jc w:val="both"/>
              <w:rPr>
                <w:rFonts w:cs="Arial"/>
                <w:b/>
                <w:bCs/>
                <w:color w:val="000000"/>
              </w:rPr>
            </w:pPr>
            <w:r w:rsidRPr="00847C08">
              <w:rPr>
                <w:rFonts w:cs="Arial"/>
                <w:b/>
                <w:bCs/>
                <w:color w:val="000000"/>
              </w:rPr>
              <w:t>1201 a 1500</w:t>
            </w:r>
          </w:p>
        </w:tc>
        <w:tc>
          <w:tcPr>
            <w:tcW w:w="1862" w:type="dxa"/>
            <w:tcBorders>
              <w:left w:val="nil"/>
              <w:right w:val="nil"/>
            </w:tcBorders>
            <w:shd w:val="clear" w:color="auto" w:fill="C0C0C0"/>
            <w:vAlign w:val="center"/>
          </w:tcPr>
          <w:p w:rsidR="00FD1F35" w:rsidRPr="00847C08" w:rsidRDefault="00FD1F35" w:rsidP="00AC584E">
            <w:pPr>
              <w:spacing w:after="0" w:line="240" w:lineRule="auto"/>
              <w:jc w:val="both"/>
              <w:rPr>
                <w:rFonts w:cs="Arial"/>
                <w:color w:val="000000"/>
              </w:rPr>
            </w:pPr>
            <w:r w:rsidRPr="00847C08">
              <w:rPr>
                <w:rFonts w:cs="Arial"/>
                <w:color w:val="000000"/>
              </w:rPr>
              <w:t>R$ 18.300,00</w:t>
            </w:r>
          </w:p>
        </w:tc>
        <w:tc>
          <w:tcPr>
            <w:tcW w:w="2203" w:type="dxa"/>
            <w:vMerge/>
            <w:tcBorders>
              <w:left w:val="nil"/>
              <w:right w:val="nil"/>
            </w:tcBorders>
            <w:shd w:val="clear" w:color="auto" w:fill="C0C0C0"/>
            <w:vAlign w:val="center"/>
          </w:tcPr>
          <w:p w:rsidR="00FD1F35" w:rsidRPr="00847C08" w:rsidRDefault="00FD1F35" w:rsidP="00AC584E">
            <w:pPr>
              <w:spacing w:after="0" w:line="240" w:lineRule="auto"/>
              <w:jc w:val="both"/>
              <w:rPr>
                <w:rFonts w:cs="Arial"/>
                <w:color w:val="000000"/>
              </w:rPr>
            </w:pPr>
          </w:p>
        </w:tc>
        <w:tc>
          <w:tcPr>
            <w:tcW w:w="3031" w:type="dxa"/>
            <w:vMerge/>
            <w:tcBorders>
              <w:left w:val="nil"/>
              <w:right w:val="nil"/>
            </w:tcBorders>
            <w:shd w:val="clear" w:color="auto" w:fill="C0C0C0"/>
            <w:vAlign w:val="center"/>
          </w:tcPr>
          <w:p w:rsidR="00FD1F35" w:rsidRPr="00847C08" w:rsidRDefault="00FD1F35" w:rsidP="00AC584E">
            <w:pPr>
              <w:spacing w:after="0" w:line="240" w:lineRule="auto"/>
              <w:jc w:val="both"/>
              <w:rPr>
                <w:rFonts w:cs="Arial"/>
                <w:bCs/>
                <w:color w:val="000000"/>
              </w:rPr>
            </w:pPr>
          </w:p>
        </w:tc>
      </w:tr>
      <w:tr w:rsidR="00FD1F35" w:rsidRPr="0012535E" w:rsidTr="00AC584E">
        <w:trPr>
          <w:trHeight w:val="379"/>
        </w:trPr>
        <w:tc>
          <w:tcPr>
            <w:tcW w:w="2191" w:type="dxa"/>
            <w:vAlign w:val="center"/>
          </w:tcPr>
          <w:p w:rsidR="00FD1F35" w:rsidRPr="00847C08" w:rsidRDefault="00FD1F35" w:rsidP="00AC584E">
            <w:pPr>
              <w:spacing w:after="0" w:line="240" w:lineRule="auto"/>
              <w:jc w:val="both"/>
              <w:rPr>
                <w:rFonts w:cs="Arial"/>
                <w:b/>
                <w:bCs/>
                <w:color w:val="000000"/>
              </w:rPr>
            </w:pPr>
            <w:r w:rsidRPr="00847C08">
              <w:rPr>
                <w:rFonts w:cs="Arial"/>
                <w:b/>
                <w:bCs/>
                <w:color w:val="000000"/>
              </w:rPr>
              <w:t>1501 a 1800</w:t>
            </w:r>
          </w:p>
        </w:tc>
        <w:tc>
          <w:tcPr>
            <w:tcW w:w="1862" w:type="dxa"/>
            <w:vAlign w:val="center"/>
          </w:tcPr>
          <w:p w:rsidR="00FD1F35" w:rsidRPr="00847C08" w:rsidRDefault="00FD1F35" w:rsidP="00AC584E">
            <w:pPr>
              <w:spacing w:after="0" w:line="240" w:lineRule="auto"/>
              <w:jc w:val="both"/>
              <w:rPr>
                <w:rFonts w:cs="Arial"/>
                <w:color w:val="000000"/>
              </w:rPr>
            </w:pPr>
            <w:r w:rsidRPr="00847C08">
              <w:rPr>
                <w:rFonts w:cs="Arial"/>
                <w:color w:val="000000"/>
              </w:rPr>
              <w:t>R$ 19.650,00</w:t>
            </w:r>
          </w:p>
        </w:tc>
        <w:tc>
          <w:tcPr>
            <w:tcW w:w="2203" w:type="dxa"/>
            <w:vMerge/>
            <w:vAlign w:val="center"/>
          </w:tcPr>
          <w:p w:rsidR="00FD1F35" w:rsidRPr="00847C08" w:rsidRDefault="00FD1F35" w:rsidP="00AC584E">
            <w:pPr>
              <w:spacing w:after="0" w:line="240" w:lineRule="auto"/>
              <w:jc w:val="both"/>
              <w:rPr>
                <w:rFonts w:cs="Arial"/>
                <w:color w:val="000000"/>
              </w:rPr>
            </w:pPr>
          </w:p>
        </w:tc>
        <w:tc>
          <w:tcPr>
            <w:tcW w:w="3031" w:type="dxa"/>
            <w:vMerge/>
            <w:vAlign w:val="center"/>
          </w:tcPr>
          <w:p w:rsidR="00FD1F35" w:rsidRPr="00847C08" w:rsidRDefault="00FD1F35" w:rsidP="00AC584E">
            <w:pPr>
              <w:spacing w:after="0" w:line="240" w:lineRule="auto"/>
              <w:jc w:val="both"/>
              <w:rPr>
                <w:rFonts w:cs="Arial"/>
                <w:bCs/>
                <w:color w:val="000000"/>
              </w:rPr>
            </w:pPr>
          </w:p>
        </w:tc>
      </w:tr>
      <w:tr w:rsidR="00FD1F35" w:rsidRPr="0012535E" w:rsidTr="00AC584E">
        <w:trPr>
          <w:trHeight w:val="379"/>
        </w:trPr>
        <w:tc>
          <w:tcPr>
            <w:tcW w:w="2191" w:type="dxa"/>
            <w:tcBorders>
              <w:left w:val="nil"/>
              <w:right w:val="nil"/>
            </w:tcBorders>
            <w:shd w:val="clear" w:color="auto" w:fill="C0C0C0"/>
            <w:vAlign w:val="center"/>
          </w:tcPr>
          <w:p w:rsidR="00FD1F35" w:rsidRPr="00847C08" w:rsidRDefault="00C8063B" w:rsidP="00AC584E">
            <w:pPr>
              <w:spacing w:after="0" w:line="240" w:lineRule="auto"/>
              <w:jc w:val="both"/>
              <w:rPr>
                <w:rFonts w:cs="Arial"/>
                <w:b/>
                <w:bCs/>
                <w:color w:val="000000"/>
              </w:rPr>
            </w:pPr>
            <w:r>
              <w:rPr>
                <w:rFonts w:cs="Arial"/>
                <w:b/>
                <w:bCs/>
                <w:color w:val="000000"/>
              </w:rPr>
              <w:t xml:space="preserve">Más </w:t>
            </w:r>
            <w:r w:rsidR="00FD1F35" w:rsidRPr="00847C08">
              <w:rPr>
                <w:rFonts w:cs="Arial"/>
                <w:b/>
                <w:bCs/>
                <w:color w:val="000000"/>
              </w:rPr>
              <w:t>de 1800</w:t>
            </w:r>
          </w:p>
        </w:tc>
        <w:tc>
          <w:tcPr>
            <w:tcW w:w="1862" w:type="dxa"/>
            <w:tcBorders>
              <w:left w:val="nil"/>
              <w:right w:val="nil"/>
            </w:tcBorders>
            <w:shd w:val="clear" w:color="auto" w:fill="C0C0C0"/>
            <w:vAlign w:val="center"/>
          </w:tcPr>
          <w:p w:rsidR="00FD1F35" w:rsidRPr="00847C08" w:rsidRDefault="00FD1F35" w:rsidP="00AC584E">
            <w:pPr>
              <w:spacing w:after="0" w:line="240" w:lineRule="auto"/>
              <w:jc w:val="both"/>
              <w:rPr>
                <w:rFonts w:cs="Arial"/>
                <w:color w:val="000000"/>
              </w:rPr>
            </w:pPr>
            <w:r w:rsidRPr="00847C08">
              <w:rPr>
                <w:rFonts w:cs="Arial"/>
                <w:color w:val="000000"/>
              </w:rPr>
              <w:t>R$ 21.000,00</w:t>
            </w:r>
          </w:p>
        </w:tc>
        <w:tc>
          <w:tcPr>
            <w:tcW w:w="2203" w:type="dxa"/>
            <w:vMerge/>
            <w:tcBorders>
              <w:left w:val="nil"/>
              <w:right w:val="nil"/>
            </w:tcBorders>
            <w:shd w:val="clear" w:color="auto" w:fill="C0C0C0"/>
            <w:vAlign w:val="center"/>
          </w:tcPr>
          <w:p w:rsidR="00FD1F35" w:rsidRPr="00847C08" w:rsidRDefault="00FD1F35" w:rsidP="00AC584E">
            <w:pPr>
              <w:spacing w:after="0" w:line="240" w:lineRule="auto"/>
              <w:jc w:val="both"/>
              <w:rPr>
                <w:rFonts w:cs="Arial"/>
                <w:color w:val="000000"/>
              </w:rPr>
            </w:pPr>
          </w:p>
        </w:tc>
        <w:tc>
          <w:tcPr>
            <w:tcW w:w="3031" w:type="dxa"/>
            <w:vMerge/>
            <w:tcBorders>
              <w:left w:val="nil"/>
              <w:right w:val="nil"/>
            </w:tcBorders>
            <w:shd w:val="clear" w:color="auto" w:fill="C0C0C0"/>
            <w:vAlign w:val="center"/>
          </w:tcPr>
          <w:p w:rsidR="00FD1F35" w:rsidRPr="00847C08" w:rsidRDefault="00FD1F35" w:rsidP="00AC584E">
            <w:pPr>
              <w:spacing w:after="0" w:line="240" w:lineRule="auto"/>
              <w:jc w:val="both"/>
              <w:rPr>
                <w:rFonts w:cs="Arial"/>
                <w:bCs/>
                <w:color w:val="000000"/>
              </w:rPr>
            </w:pPr>
          </w:p>
        </w:tc>
      </w:tr>
      <w:tr w:rsidR="00FD1F35" w:rsidRPr="0012535E" w:rsidTr="00AC584E">
        <w:trPr>
          <w:trHeight w:val="336"/>
        </w:trPr>
        <w:tc>
          <w:tcPr>
            <w:tcW w:w="9287" w:type="dxa"/>
            <w:gridSpan w:val="4"/>
            <w:vAlign w:val="center"/>
          </w:tcPr>
          <w:p w:rsidR="00FD1F35" w:rsidRPr="00847C08" w:rsidRDefault="00FD1F35" w:rsidP="00AC584E">
            <w:pPr>
              <w:spacing w:after="0" w:line="240" w:lineRule="auto"/>
              <w:jc w:val="both"/>
              <w:rPr>
                <w:rFonts w:cs="Arial"/>
                <w:b/>
                <w:bCs/>
                <w:color w:val="000000"/>
              </w:rPr>
            </w:pPr>
            <w:r w:rsidRPr="00847C08">
              <w:rPr>
                <w:rFonts w:cs="Arial"/>
                <w:b/>
                <w:bCs/>
                <w:color w:val="000000"/>
              </w:rPr>
              <w:t>Anexo III d</w:t>
            </w:r>
            <w:r w:rsidR="00C8063B">
              <w:rPr>
                <w:rFonts w:cs="Arial"/>
                <w:b/>
                <w:bCs/>
                <w:color w:val="000000"/>
              </w:rPr>
              <w:t xml:space="preserve">e </w:t>
            </w:r>
            <w:proofErr w:type="spellStart"/>
            <w:r w:rsidR="00C8063B">
              <w:rPr>
                <w:rFonts w:cs="Arial"/>
                <w:b/>
                <w:bCs/>
                <w:color w:val="000000"/>
              </w:rPr>
              <w:t>l</w:t>
            </w:r>
            <w:r w:rsidRPr="00847C08">
              <w:rPr>
                <w:rFonts w:cs="Arial"/>
                <w:b/>
                <w:bCs/>
                <w:color w:val="000000"/>
              </w:rPr>
              <w:t>a</w:t>
            </w:r>
            <w:proofErr w:type="spellEnd"/>
            <w:r w:rsidRPr="00847C08">
              <w:rPr>
                <w:rFonts w:cs="Arial"/>
                <w:b/>
                <w:bCs/>
                <w:color w:val="000000"/>
              </w:rPr>
              <w:t xml:space="preserve"> Portaria nº 1242/14 – EMEI - CEI CECI - CEMEI</w:t>
            </w:r>
          </w:p>
        </w:tc>
      </w:tr>
      <w:tr w:rsidR="00FD1F35" w:rsidRPr="0012535E" w:rsidTr="00AC584E">
        <w:trPr>
          <w:trHeight w:val="276"/>
        </w:trPr>
        <w:tc>
          <w:tcPr>
            <w:tcW w:w="2191" w:type="dxa"/>
            <w:tcBorders>
              <w:left w:val="nil"/>
              <w:right w:val="nil"/>
            </w:tcBorders>
            <w:shd w:val="clear" w:color="auto" w:fill="C0C0C0"/>
            <w:vAlign w:val="center"/>
          </w:tcPr>
          <w:p w:rsidR="00FD1F35" w:rsidRPr="00847C08" w:rsidRDefault="00FD1F35" w:rsidP="00AC584E">
            <w:pPr>
              <w:spacing w:after="0" w:line="240" w:lineRule="auto"/>
              <w:jc w:val="both"/>
              <w:rPr>
                <w:rFonts w:cs="Arial"/>
                <w:b/>
                <w:bCs/>
                <w:color w:val="000000"/>
              </w:rPr>
            </w:pPr>
            <w:r w:rsidRPr="00847C08">
              <w:rPr>
                <w:rFonts w:cs="Arial"/>
                <w:b/>
                <w:bCs/>
                <w:color w:val="000000"/>
              </w:rPr>
              <w:t xml:space="preserve">Número de </w:t>
            </w:r>
            <w:proofErr w:type="spellStart"/>
            <w:r w:rsidRPr="00847C08">
              <w:rPr>
                <w:rFonts w:cs="Arial"/>
                <w:b/>
                <w:bCs/>
                <w:color w:val="000000"/>
              </w:rPr>
              <w:t>Alu</w:t>
            </w:r>
            <w:r w:rsidR="00C8063B">
              <w:rPr>
                <w:rFonts w:cs="Arial"/>
                <w:b/>
                <w:bCs/>
                <w:color w:val="000000"/>
              </w:rPr>
              <w:t>m</w:t>
            </w:r>
            <w:r w:rsidRPr="00847C08">
              <w:rPr>
                <w:rFonts w:cs="Arial"/>
                <w:b/>
                <w:bCs/>
                <w:color w:val="000000"/>
              </w:rPr>
              <w:t>nos</w:t>
            </w:r>
            <w:proofErr w:type="spellEnd"/>
          </w:p>
        </w:tc>
        <w:tc>
          <w:tcPr>
            <w:tcW w:w="1862" w:type="dxa"/>
            <w:tcBorders>
              <w:left w:val="nil"/>
              <w:right w:val="nil"/>
            </w:tcBorders>
            <w:shd w:val="clear" w:color="auto" w:fill="C0C0C0"/>
            <w:vAlign w:val="center"/>
          </w:tcPr>
          <w:p w:rsidR="00FD1F35" w:rsidRPr="00847C08" w:rsidRDefault="00C8063B" w:rsidP="00AC584E">
            <w:pPr>
              <w:spacing w:after="0" w:line="240" w:lineRule="auto"/>
              <w:jc w:val="both"/>
              <w:rPr>
                <w:rFonts w:cs="Arial"/>
                <w:b/>
                <w:bCs/>
                <w:color w:val="000000"/>
              </w:rPr>
            </w:pPr>
            <w:r>
              <w:rPr>
                <w:rFonts w:cs="Arial"/>
                <w:b/>
                <w:bCs/>
                <w:color w:val="000000"/>
              </w:rPr>
              <w:t xml:space="preserve">Valor </w:t>
            </w:r>
            <w:proofErr w:type="spellStart"/>
            <w:r>
              <w:rPr>
                <w:rFonts w:cs="Arial"/>
                <w:b/>
                <w:bCs/>
                <w:color w:val="000000"/>
              </w:rPr>
              <w:t>Fij</w:t>
            </w:r>
            <w:r w:rsidR="00FD1F35" w:rsidRPr="00847C08">
              <w:rPr>
                <w:rFonts w:cs="Arial"/>
                <w:b/>
                <w:bCs/>
                <w:color w:val="000000"/>
              </w:rPr>
              <w:t>o</w:t>
            </w:r>
            <w:proofErr w:type="spellEnd"/>
            <w:r w:rsidR="00FD1F35" w:rsidRPr="00847C08">
              <w:rPr>
                <w:rFonts w:cs="Arial"/>
                <w:b/>
                <w:bCs/>
                <w:color w:val="000000"/>
              </w:rPr>
              <w:t xml:space="preserve"> (A)</w:t>
            </w:r>
          </w:p>
        </w:tc>
        <w:tc>
          <w:tcPr>
            <w:tcW w:w="2203" w:type="dxa"/>
            <w:tcBorders>
              <w:left w:val="nil"/>
              <w:right w:val="nil"/>
            </w:tcBorders>
            <w:shd w:val="clear" w:color="auto" w:fill="C0C0C0"/>
            <w:vAlign w:val="center"/>
          </w:tcPr>
          <w:p w:rsidR="00FD1F35" w:rsidRPr="00847C08" w:rsidRDefault="00C8063B" w:rsidP="00C8063B">
            <w:pPr>
              <w:spacing w:after="0" w:line="240" w:lineRule="auto"/>
              <w:jc w:val="both"/>
              <w:rPr>
                <w:rFonts w:cs="Arial"/>
                <w:b/>
                <w:bCs/>
                <w:color w:val="000000"/>
              </w:rPr>
            </w:pPr>
            <w:r>
              <w:rPr>
                <w:rFonts w:cs="Arial"/>
                <w:b/>
                <w:bCs/>
                <w:color w:val="000000"/>
              </w:rPr>
              <w:t xml:space="preserve">Valor </w:t>
            </w:r>
            <w:proofErr w:type="spellStart"/>
            <w:r>
              <w:rPr>
                <w:rFonts w:cs="Arial"/>
                <w:b/>
                <w:bCs/>
                <w:color w:val="000000"/>
              </w:rPr>
              <w:t>Variable</w:t>
            </w:r>
            <w:r w:rsidR="00FD1F35" w:rsidRPr="00847C08">
              <w:rPr>
                <w:rFonts w:cs="Arial"/>
                <w:b/>
                <w:bCs/>
                <w:color w:val="000000"/>
              </w:rPr>
              <w:t>l</w:t>
            </w:r>
            <w:proofErr w:type="spellEnd"/>
            <w:r w:rsidR="00FD1F35" w:rsidRPr="00847C08">
              <w:rPr>
                <w:rFonts w:cs="Arial"/>
                <w:b/>
                <w:bCs/>
                <w:color w:val="000000"/>
              </w:rPr>
              <w:t xml:space="preserve"> (B)</w:t>
            </w:r>
          </w:p>
        </w:tc>
        <w:tc>
          <w:tcPr>
            <w:tcW w:w="3031" w:type="dxa"/>
            <w:tcBorders>
              <w:left w:val="nil"/>
              <w:right w:val="nil"/>
            </w:tcBorders>
            <w:shd w:val="clear" w:color="auto" w:fill="C0C0C0"/>
            <w:vAlign w:val="center"/>
          </w:tcPr>
          <w:p w:rsidR="00FD1F35" w:rsidRPr="00847C08" w:rsidRDefault="00FD1F35" w:rsidP="00C8063B">
            <w:pPr>
              <w:spacing w:after="0" w:line="240" w:lineRule="auto"/>
              <w:jc w:val="both"/>
              <w:rPr>
                <w:rFonts w:cs="Arial"/>
                <w:b/>
                <w:bCs/>
                <w:color w:val="000000"/>
              </w:rPr>
            </w:pPr>
            <w:r w:rsidRPr="00847C08">
              <w:rPr>
                <w:rFonts w:cs="Arial"/>
                <w:b/>
                <w:bCs/>
                <w:color w:val="000000"/>
              </w:rPr>
              <w:t xml:space="preserve">Valor Total por </w:t>
            </w:r>
            <w:proofErr w:type="spellStart"/>
            <w:r w:rsidRPr="00847C08">
              <w:rPr>
                <w:rFonts w:cs="Arial"/>
                <w:b/>
                <w:bCs/>
                <w:color w:val="000000"/>
              </w:rPr>
              <w:t>Esc</w:t>
            </w:r>
            <w:r w:rsidR="00C8063B">
              <w:rPr>
                <w:rFonts w:cs="Arial"/>
                <w:b/>
                <w:bCs/>
                <w:color w:val="000000"/>
              </w:rPr>
              <w:t>ue</w:t>
            </w:r>
            <w:r w:rsidRPr="00847C08">
              <w:rPr>
                <w:rFonts w:cs="Arial"/>
                <w:b/>
                <w:bCs/>
                <w:color w:val="000000"/>
              </w:rPr>
              <w:t>la</w:t>
            </w:r>
            <w:proofErr w:type="spellEnd"/>
            <w:r w:rsidRPr="00847C08">
              <w:rPr>
                <w:rFonts w:cs="Arial"/>
                <w:b/>
                <w:bCs/>
                <w:color w:val="000000"/>
              </w:rPr>
              <w:t xml:space="preserve"> (A+B)</w:t>
            </w:r>
          </w:p>
        </w:tc>
      </w:tr>
      <w:tr w:rsidR="00FD1F35" w:rsidRPr="0012535E" w:rsidTr="00AC584E">
        <w:trPr>
          <w:trHeight w:val="379"/>
        </w:trPr>
        <w:tc>
          <w:tcPr>
            <w:tcW w:w="2191" w:type="dxa"/>
            <w:vAlign w:val="center"/>
          </w:tcPr>
          <w:p w:rsidR="00FD1F35" w:rsidRPr="00847C08" w:rsidRDefault="00C8063B" w:rsidP="00AC584E">
            <w:pPr>
              <w:spacing w:after="0" w:line="240" w:lineRule="auto"/>
              <w:jc w:val="both"/>
              <w:rPr>
                <w:rFonts w:cs="Arial"/>
                <w:b/>
                <w:bCs/>
                <w:color w:val="000000"/>
              </w:rPr>
            </w:pPr>
            <w:r>
              <w:rPr>
                <w:rFonts w:cs="Arial"/>
                <w:b/>
                <w:bCs/>
                <w:color w:val="000000"/>
              </w:rPr>
              <w:t>Hasta</w:t>
            </w:r>
            <w:r w:rsidR="00FD1F35" w:rsidRPr="00847C08">
              <w:rPr>
                <w:rFonts w:cs="Arial"/>
                <w:b/>
                <w:bCs/>
                <w:color w:val="000000"/>
              </w:rPr>
              <w:t xml:space="preserve"> 200</w:t>
            </w:r>
          </w:p>
        </w:tc>
        <w:tc>
          <w:tcPr>
            <w:tcW w:w="1862" w:type="dxa"/>
            <w:vAlign w:val="center"/>
          </w:tcPr>
          <w:p w:rsidR="00FD1F35" w:rsidRPr="00847C08" w:rsidRDefault="00FD1F35" w:rsidP="00AC584E">
            <w:pPr>
              <w:spacing w:after="0" w:line="240" w:lineRule="auto"/>
              <w:jc w:val="both"/>
              <w:rPr>
                <w:rFonts w:cs="Arial"/>
                <w:color w:val="000000"/>
              </w:rPr>
            </w:pPr>
            <w:r w:rsidRPr="00847C08">
              <w:rPr>
                <w:rFonts w:cs="Arial"/>
                <w:color w:val="000000"/>
              </w:rPr>
              <w:t>R$ 9.000,00</w:t>
            </w:r>
          </w:p>
        </w:tc>
        <w:tc>
          <w:tcPr>
            <w:tcW w:w="2203" w:type="dxa"/>
            <w:vMerge w:val="restart"/>
            <w:vAlign w:val="center"/>
          </w:tcPr>
          <w:p w:rsidR="00FD1F35" w:rsidRPr="00847C08" w:rsidRDefault="00FD1F35" w:rsidP="00AC584E">
            <w:pPr>
              <w:spacing w:after="0" w:line="240" w:lineRule="auto"/>
              <w:jc w:val="center"/>
              <w:rPr>
                <w:rFonts w:cs="Arial"/>
                <w:color w:val="000000"/>
              </w:rPr>
            </w:pPr>
            <w:proofErr w:type="spellStart"/>
            <w:r w:rsidRPr="00847C08">
              <w:rPr>
                <w:rFonts w:cs="Arial"/>
                <w:color w:val="000000"/>
              </w:rPr>
              <w:t>Alu</w:t>
            </w:r>
            <w:r w:rsidR="00C8063B">
              <w:rPr>
                <w:rFonts w:cs="Arial"/>
                <w:color w:val="000000"/>
              </w:rPr>
              <w:t>m</w:t>
            </w:r>
            <w:r w:rsidRPr="00847C08">
              <w:rPr>
                <w:rFonts w:cs="Arial"/>
                <w:color w:val="000000"/>
              </w:rPr>
              <w:t>nos</w:t>
            </w:r>
            <w:proofErr w:type="spellEnd"/>
          </w:p>
          <w:p w:rsidR="00FD1F35" w:rsidRPr="00847C08" w:rsidRDefault="00FD1F35" w:rsidP="00AC584E">
            <w:pPr>
              <w:spacing w:after="0" w:line="240" w:lineRule="auto"/>
              <w:jc w:val="center"/>
              <w:rPr>
                <w:rFonts w:cs="Arial"/>
                <w:color w:val="000000"/>
              </w:rPr>
            </w:pPr>
            <w:r w:rsidRPr="00847C08">
              <w:rPr>
                <w:rFonts w:cs="Arial"/>
                <w:color w:val="000000"/>
              </w:rPr>
              <w:t>Matriculados</w:t>
            </w:r>
          </w:p>
          <w:p w:rsidR="00FD1F35" w:rsidRPr="00847C08" w:rsidRDefault="00FD1F35" w:rsidP="00AC584E">
            <w:pPr>
              <w:spacing w:after="0" w:line="240" w:lineRule="auto"/>
              <w:jc w:val="center"/>
              <w:rPr>
                <w:rFonts w:cs="Arial"/>
                <w:color w:val="000000"/>
              </w:rPr>
            </w:pPr>
            <w:r w:rsidRPr="00847C08">
              <w:rPr>
                <w:rFonts w:cs="Arial"/>
                <w:color w:val="000000"/>
              </w:rPr>
              <w:t>x</w:t>
            </w:r>
          </w:p>
          <w:p w:rsidR="00FD1F35" w:rsidRPr="00847C08" w:rsidRDefault="00FD1F35" w:rsidP="00AC584E">
            <w:pPr>
              <w:spacing w:after="0" w:line="240" w:lineRule="auto"/>
              <w:jc w:val="center"/>
              <w:rPr>
                <w:rFonts w:cs="Arial"/>
                <w:color w:val="000000"/>
              </w:rPr>
            </w:pPr>
            <w:r w:rsidRPr="00847C08">
              <w:rPr>
                <w:rFonts w:cs="Arial"/>
                <w:color w:val="000000"/>
              </w:rPr>
              <w:t>R$3,00</w:t>
            </w:r>
          </w:p>
        </w:tc>
        <w:tc>
          <w:tcPr>
            <w:tcW w:w="3031" w:type="dxa"/>
            <w:vMerge w:val="restart"/>
            <w:vAlign w:val="center"/>
          </w:tcPr>
          <w:p w:rsidR="00FD1F35" w:rsidRPr="00847C08" w:rsidRDefault="00C8063B" w:rsidP="00C8063B">
            <w:pPr>
              <w:spacing w:after="0" w:line="240" w:lineRule="auto"/>
              <w:jc w:val="center"/>
              <w:rPr>
                <w:rFonts w:cs="Arial"/>
                <w:bCs/>
                <w:color w:val="000000"/>
              </w:rPr>
            </w:pPr>
            <w:r>
              <w:rPr>
                <w:rFonts w:cs="Arial"/>
                <w:bCs/>
                <w:color w:val="000000"/>
              </w:rPr>
              <w:t xml:space="preserve">Valor </w:t>
            </w:r>
            <w:proofErr w:type="spellStart"/>
            <w:r>
              <w:rPr>
                <w:rFonts w:cs="Arial"/>
                <w:bCs/>
                <w:color w:val="000000"/>
              </w:rPr>
              <w:t>Fij</w:t>
            </w:r>
            <w:r w:rsidR="00FD1F35" w:rsidRPr="00847C08">
              <w:rPr>
                <w:rFonts w:cs="Arial"/>
                <w:bCs/>
                <w:color w:val="000000"/>
              </w:rPr>
              <w:t>o</w:t>
            </w:r>
            <w:proofErr w:type="spellEnd"/>
            <w:r w:rsidR="00FD1F35" w:rsidRPr="00847C08">
              <w:rPr>
                <w:rFonts w:cs="Arial"/>
                <w:bCs/>
                <w:color w:val="000000"/>
              </w:rPr>
              <w:t xml:space="preserve"> + Valor </w:t>
            </w:r>
            <w:proofErr w:type="spellStart"/>
            <w:r w:rsidR="00FD1F35" w:rsidRPr="00847C08">
              <w:rPr>
                <w:rFonts w:cs="Arial"/>
                <w:bCs/>
                <w:color w:val="000000"/>
              </w:rPr>
              <w:t>Vari</w:t>
            </w:r>
            <w:r>
              <w:rPr>
                <w:rFonts w:cs="Arial"/>
                <w:bCs/>
                <w:color w:val="000000"/>
              </w:rPr>
              <w:t>able</w:t>
            </w:r>
            <w:proofErr w:type="spellEnd"/>
          </w:p>
        </w:tc>
      </w:tr>
      <w:tr w:rsidR="00FD1F35" w:rsidRPr="0012535E" w:rsidTr="00AC584E">
        <w:trPr>
          <w:trHeight w:val="379"/>
        </w:trPr>
        <w:tc>
          <w:tcPr>
            <w:tcW w:w="2191" w:type="dxa"/>
            <w:tcBorders>
              <w:left w:val="nil"/>
              <w:right w:val="nil"/>
            </w:tcBorders>
            <w:shd w:val="clear" w:color="auto" w:fill="C0C0C0"/>
            <w:vAlign w:val="center"/>
          </w:tcPr>
          <w:p w:rsidR="00FD1F35" w:rsidRPr="00847C08" w:rsidRDefault="00FD1F35" w:rsidP="00AC584E">
            <w:pPr>
              <w:spacing w:after="0" w:line="240" w:lineRule="auto"/>
              <w:jc w:val="both"/>
              <w:rPr>
                <w:rFonts w:cs="Arial"/>
                <w:b/>
                <w:bCs/>
                <w:color w:val="000000"/>
              </w:rPr>
            </w:pPr>
            <w:r w:rsidRPr="00847C08">
              <w:rPr>
                <w:rFonts w:cs="Arial"/>
                <w:b/>
                <w:bCs/>
                <w:color w:val="000000"/>
              </w:rPr>
              <w:t>201 a 300</w:t>
            </w:r>
          </w:p>
        </w:tc>
        <w:tc>
          <w:tcPr>
            <w:tcW w:w="1862" w:type="dxa"/>
            <w:tcBorders>
              <w:left w:val="nil"/>
              <w:right w:val="nil"/>
            </w:tcBorders>
            <w:shd w:val="clear" w:color="auto" w:fill="C0C0C0"/>
            <w:vAlign w:val="center"/>
          </w:tcPr>
          <w:p w:rsidR="00FD1F35" w:rsidRPr="00847C08" w:rsidRDefault="00FD1F35" w:rsidP="00AC584E">
            <w:pPr>
              <w:spacing w:after="0" w:line="240" w:lineRule="auto"/>
              <w:jc w:val="both"/>
              <w:rPr>
                <w:rFonts w:cs="Arial"/>
                <w:color w:val="000000"/>
              </w:rPr>
            </w:pPr>
            <w:r w:rsidRPr="00847C08">
              <w:rPr>
                <w:rFonts w:cs="Arial"/>
                <w:color w:val="000000"/>
              </w:rPr>
              <w:t>R$ 10.200,00</w:t>
            </w:r>
          </w:p>
        </w:tc>
        <w:tc>
          <w:tcPr>
            <w:tcW w:w="2203" w:type="dxa"/>
            <w:vMerge/>
            <w:tcBorders>
              <w:left w:val="nil"/>
              <w:right w:val="nil"/>
            </w:tcBorders>
            <w:shd w:val="clear" w:color="auto" w:fill="C0C0C0"/>
            <w:vAlign w:val="center"/>
          </w:tcPr>
          <w:p w:rsidR="00FD1F35" w:rsidRPr="00847C08" w:rsidRDefault="00FD1F35" w:rsidP="00AC584E">
            <w:pPr>
              <w:spacing w:after="0" w:line="240" w:lineRule="auto"/>
              <w:jc w:val="both"/>
              <w:rPr>
                <w:rFonts w:cs="Arial"/>
                <w:color w:val="000000"/>
              </w:rPr>
            </w:pPr>
          </w:p>
        </w:tc>
        <w:tc>
          <w:tcPr>
            <w:tcW w:w="3031" w:type="dxa"/>
            <w:vMerge/>
            <w:tcBorders>
              <w:left w:val="nil"/>
              <w:right w:val="nil"/>
            </w:tcBorders>
            <w:shd w:val="clear" w:color="auto" w:fill="C0C0C0"/>
            <w:vAlign w:val="center"/>
          </w:tcPr>
          <w:p w:rsidR="00FD1F35" w:rsidRPr="00847C08" w:rsidRDefault="00FD1F35" w:rsidP="00AC584E">
            <w:pPr>
              <w:spacing w:after="0" w:line="240" w:lineRule="auto"/>
              <w:jc w:val="both"/>
              <w:rPr>
                <w:rFonts w:cs="Arial"/>
                <w:bCs/>
                <w:color w:val="000000"/>
              </w:rPr>
            </w:pPr>
          </w:p>
        </w:tc>
      </w:tr>
      <w:tr w:rsidR="00FD1F35" w:rsidRPr="0012535E" w:rsidTr="00AC584E">
        <w:trPr>
          <w:trHeight w:val="379"/>
        </w:trPr>
        <w:tc>
          <w:tcPr>
            <w:tcW w:w="2191" w:type="dxa"/>
            <w:vAlign w:val="center"/>
          </w:tcPr>
          <w:p w:rsidR="00FD1F35" w:rsidRPr="00847C08" w:rsidRDefault="00FD1F35" w:rsidP="00AC584E">
            <w:pPr>
              <w:spacing w:after="0" w:line="240" w:lineRule="auto"/>
              <w:jc w:val="both"/>
              <w:rPr>
                <w:rFonts w:cs="Arial"/>
                <w:b/>
                <w:bCs/>
                <w:color w:val="000000"/>
              </w:rPr>
            </w:pPr>
            <w:r w:rsidRPr="00847C08">
              <w:rPr>
                <w:rFonts w:cs="Arial"/>
                <w:b/>
                <w:bCs/>
                <w:color w:val="000000"/>
              </w:rPr>
              <w:t>301 a 400</w:t>
            </w:r>
          </w:p>
        </w:tc>
        <w:tc>
          <w:tcPr>
            <w:tcW w:w="1862" w:type="dxa"/>
            <w:vAlign w:val="center"/>
          </w:tcPr>
          <w:p w:rsidR="00FD1F35" w:rsidRPr="00847C08" w:rsidRDefault="00FD1F35" w:rsidP="00AC584E">
            <w:pPr>
              <w:spacing w:after="0" w:line="240" w:lineRule="auto"/>
              <w:jc w:val="both"/>
              <w:rPr>
                <w:rFonts w:cs="Arial"/>
                <w:color w:val="000000"/>
              </w:rPr>
            </w:pPr>
            <w:r w:rsidRPr="00847C08">
              <w:rPr>
                <w:rFonts w:cs="Arial"/>
                <w:color w:val="000000"/>
              </w:rPr>
              <w:t>R$ 11.400,00</w:t>
            </w:r>
          </w:p>
        </w:tc>
        <w:tc>
          <w:tcPr>
            <w:tcW w:w="2203" w:type="dxa"/>
            <w:vMerge/>
            <w:vAlign w:val="center"/>
          </w:tcPr>
          <w:p w:rsidR="00FD1F35" w:rsidRPr="00847C08" w:rsidRDefault="00FD1F35" w:rsidP="00AC584E">
            <w:pPr>
              <w:spacing w:after="0" w:line="240" w:lineRule="auto"/>
              <w:jc w:val="both"/>
              <w:rPr>
                <w:rFonts w:cs="Arial"/>
                <w:color w:val="000000"/>
              </w:rPr>
            </w:pPr>
          </w:p>
        </w:tc>
        <w:tc>
          <w:tcPr>
            <w:tcW w:w="3031" w:type="dxa"/>
            <w:vMerge/>
            <w:vAlign w:val="center"/>
          </w:tcPr>
          <w:p w:rsidR="00FD1F35" w:rsidRPr="00847C08" w:rsidRDefault="00FD1F35" w:rsidP="00AC584E">
            <w:pPr>
              <w:spacing w:after="0" w:line="240" w:lineRule="auto"/>
              <w:jc w:val="both"/>
              <w:rPr>
                <w:rFonts w:cs="Arial"/>
                <w:bCs/>
                <w:color w:val="000000"/>
              </w:rPr>
            </w:pPr>
          </w:p>
        </w:tc>
      </w:tr>
      <w:tr w:rsidR="00FD1F35" w:rsidRPr="0012535E" w:rsidTr="00AC584E">
        <w:trPr>
          <w:trHeight w:val="379"/>
        </w:trPr>
        <w:tc>
          <w:tcPr>
            <w:tcW w:w="2191" w:type="dxa"/>
            <w:tcBorders>
              <w:left w:val="nil"/>
              <w:right w:val="nil"/>
            </w:tcBorders>
            <w:shd w:val="clear" w:color="auto" w:fill="C0C0C0"/>
            <w:vAlign w:val="center"/>
          </w:tcPr>
          <w:p w:rsidR="00FD1F35" w:rsidRPr="00847C08" w:rsidRDefault="00FD1F35" w:rsidP="00AC584E">
            <w:pPr>
              <w:spacing w:after="0" w:line="240" w:lineRule="auto"/>
              <w:jc w:val="both"/>
              <w:rPr>
                <w:rFonts w:cs="Arial"/>
                <w:b/>
                <w:bCs/>
                <w:color w:val="000000"/>
              </w:rPr>
            </w:pPr>
            <w:r w:rsidRPr="00847C08">
              <w:rPr>
                <w:rFonts w:cs="Arial"/>
                <w:b/>
                <w:bCs/>
                <w:color w:val="000000"/>
              </w:rPr>
              <w:t>401 a 500</w:t>
            </w:r>
          </w:p>
        </w:tc>
        <w:tc>
          <w:tcPr>
            <w:tcW w:w="1862" w:type="dxa"/>
            <w:tcBorders>
              <w:left w:val="nil"/>
              <w:right w:val="nil"/>
            </w:tcBorders>
            <w:shd w:val="clear" w:color="auto" w:fill="C0C0C0"/>
            <w:vAlign w:val="center"/>
          </w:tcPr>
          <w:p w:rsidR="00FD1F35" w:rsidRPr="00847C08" w:rsidRDefault="00FD1F35" w:rsidP="00AC584E">
            <w:pPr>
              <w:spacing w:after="0" w:line="240" w:lineRule="auto"/>
              <w:jc w:val="both"/>
              <w:rPr>
                <w:rFonts w:cs="Arial"/>
                <w:color w:val="000000"/>
              </w:rPr>
            </w:pPr>
            <w:r w:rsidRPr="00847C08">
              <w:rPr>
                <w:rFonts w:cs="Arial"/>
                <w:color w:val="000000"/>
              </w:rPr>
              <w:t>R$ 12.600,00</w:t>
            </w:r>
          </w:p>
        </w:tc>
        <w:tc>
          <w:tcPr>
            <w:tcW w:w="2203" w:type="dxa"/>
            <w:vMerge/>
            <w:tcBorders>
              <w:left w:val="nil"/>
              <w:right w:val="nil"/>
            </w:tcBorders>
            <w:shd w:val="clear" w:color="auto" w:fill="C0C0C0"/>
            <w:vAlign w:val="center"/>
          </w:tcPr>
          <w:p w:rsidR="00FD1F35" w:rsidRPr="00847C08" w:rsidRDefault="00FD1F35" w:rsidP="00AC584E">
            <w:pPr>
              <w:spacing w:after="0" w:line="240" w:lineRule="auto"/>
              <w:jc w:val="both"/>
              <w:rPr>
                <w:rFonts w:cs="Arial"/>
                <w:color w:val="000000"/>
              </w:rPr>
            </w:pPr>
          </w:p>
        </w:tc>
        <w:tc>
          <w:tcPr>
            <w:tcW w:w="3031" w:type="dxa"/>
            <w:vMerge/>
            <w:tcBorders>
              <w:left w:val="nil"/>
              <w:right w:val="nil"/>
            </w:tcBorders>
            <w:shd w:val="clear" w:color="auto" w:fill="C0C0C0"/>
            <w:vAlign w:val="center"/>
          </w:tcPr>
          <w:p w:rsidR="00FD1F35" w:rsidRPr="00847C08" w:rsidRDefault="00FD1F35" w:rsidP="00AC584E">
            <w:pPr>
              <w:spacing w:after="0" w:line="240" w:lineRule="auto"/>
              <w:jc w:val="both"/>
              <w:rPr>
                <w:rFonts w:cs="Arial"/>
                <w:bCs/>
                <w:color w:val="000000"/>
              </w:rPr>
            </w:pPr>
          </w:p>
        </w:tc>
      </w:tr>
      <w:tr w:rsidR="00FD1F35" w:rsidRPr="0012535E" w:rsidTr="00AC584E">
        <w:trPr>
          <w:trHeight w:val="379"/>
        </w:trPr>
        <w:tc>
          <w:tcPr>
            <w:tcW w:w="2191" w:type="dxa"/>
            <w:vAlign w:val="center"/>
          </w:tcPr>
          <w:p w:rsidR="00FD1F35" w:rsidRPr="00847C08" w:rsidRDefault="00FD1F35" w:rsidP="00AC584E">
            <w:pPr>
              <w:spacing w:after="0" w:line="240" w:lineRule="auto"/>
              <w:jc w:val="both"/>
              <w:rPr>
                <w:rFonts w:cs="Arial"/>
                <w:b/>
                <w:bCs/>
                <w:color w:val="000000"/>
              </w:rPr>
            </w:pPr>
            <w:r w:rsidRPr="00847C08">
              <w:rPr>
                <w:rFonts w:cs="Arial"/>
                <w:b/>
                <w:bCs/>
                <w:color w:val="000000"/>
              </w:rPr>
              <w:t>501 a 600</w:t>
            </w:r>
          </w:p>
        </w:tc>
        <w:tc>
          <w:tcPr>
            <w:tcW w:w="1862" w:type="dxa"/>
            <w:vAlign w:val="center"/>
          </w:tcPr>
          <w:p w:rsidR="00FD1F35" w:rsidRPr="00847C08" w:rsidRDefault="00FD1F35" w:rsidP="00AC584E">
            <w:pPr>
              <w:spacing w:after="0" w:line="240" w:lineRule="auto"/>
              <w:jc w:val="both"/>
              <w:rPr>
                <w:rFonts w:cs="Arial"/>
                <w:color w:val="000000"/>
              </w:rPr>
            </w:pPr>
            <w:r w:rsidRPr="00847C08">
              <w:rPr>
                <w:rFonts w:cs="Arial"/>
                <w:color w:val="000000"/>
              </w:rPr>
              <w:t>R$ 13.800,00</w:t>
            </w:r>
          </w:p>
        </w:tc>
        <w:tc>
          <w:tcPr>
            <w:tcW w:w="2203" w:type="dxa"/>
            <w:vMerge/>
            <w:vAlign w:val="center"/>
          </w:tcPr>
          <w:p w:rsidR="00FD1F35" w:rsidRPr="00847C08" w:rsidRDefault="00FD1F35" w:rsidP="00AC584E">
            <w:pPr>
              <w:spacing w:after="0" w:line="240" w:lineRule="auto"/>
              <w:jc w:val="both"/>
              <w:rPr>
                <w:rFonts w:cs="Arial"/>
                <w:color w:val="000000"/>
              </w:rPr>
            </w:pPr>
          </w:p>
        </w:tc>
        <w:tc>
          <w:tcPr>
            <w:tcW w:w="3031" w:type="dxa"/>
            <w:vMerge/>
            <w:vAlign w:val="center"/>
          </w:tcPr>
          <w:p w:rsidR="00FD1F35" w:rsidRPr="00847C08" w:rsidRDefault="00FD1F35" w:rsidP="00AC584E">
            <w:pPr>
              <w:spacing w:after="0" w:line="240" w:lineRule="auto"/>
              <w:jc w:val="both"/>
              <w:rPr>
                <w:rFonts w:cs="Arial"/>
                <w:bCs/>
                <w:color w:val="000000"/>
              </w:rPr>
            </w:pPr>
          </w:p>
        </w:tc>
      </w:tr>
      <w:tr w:rsidR="00FD1F35" w:rsidRPr="0012535E" w:rsidTr="00AC584E">
        <w:trPr>
          <w:trHeight w:val="379"/>
        </w:trPr>
        <w:tc>
          <w:tcPr>
            <w:tcW w:w="2191" w:type="dxa"/>
            <w:tcBorders>
              <w:left w:val="nil"/>
              <w:right w:val="nil"/>
            </w:tcBorders>
            <w:shd w:val="clear" w:color="auto" w:fill="C0C0C0"/>
            <w:vAlign w:val="center"/>
          </w:tcPr>
          <w:p w:rsidR="00FD1F35" w:rsidRPr="00847C08" w:rsidRDefault="00FD1F35" w:rsidP="00AC584E">
            <w:pPr>
              <w:spacing w:after="0" w:line="240" w:lineRule="auto"/>
              <w:jc w:val="both"/>
              <w:rPr>
                <w:rFonts w:cs="Arial"/>
                <w:b/>
                <w:bCs/>
                <w:color w:val="000000"/>
              </w:rPr>
            </w:pPr>
            <w:r w:rsidRPr="00847C08">
              <w:rPr>
                <w:rFonts w:cs="Arial"/>
                <w:b/>
                <w:bCs/>
                <w:color w:val="000000"/>
              </w:rPr>
              <w:t>601 a 700</w:t>
            </w:r>
          </w:p>
        </w:tc>
        <w:tc>
          <w:tcPr>
            <w:tcW w:w="1862" w:type="dxa"/>
            <w:tcBorders>
              <w:left w:val="nil"/>
              <w:right w:val="nil"/>
            </w:tcBorders>
            <w:shd w:val="clear" w:color="auto" w:fill="C0C0C0"/>
            <w:vAlign w:val="center"/>
          </w:tcPr>
          <w:p w:rsidR="00FD1F35" w:rsidRPr="00847C08" w:rsidRDefault="00FD1F35" w:rsidP="00AC584E">
            <w:pPr>
              <w:spacing w:after="0" w:line="240" w:lineRule="auto"/>
              <w:jc w:val="both"/>
              <w:rPr>
                <w:rFonts w:cs="Arial"/>
                <w:color w:val="000000"/>
              </w:rPr>
            </w:pPr>
            <w:r w:rsidRPr="00847C08">
              <w:rPr>
                <w:rFonts w:cs="Arial"/>
                <w:color w:val="000000"/>
              </w:rPr>
              <w:t>R$ 15.000,00</w:t>
            </w:r>
          </w:p>
        </w:tc>
        <w:tc>
          <w:tcPr>
            <w:tcW w:w="2203" w:type="dxa"/>
            <w:vMerge/>
            <w:tcBorders>
              <w:left w:val="nil"/>
              <w:right w:val="nil"/>
            </w:tcBorders>
            <w:shd w:val="clear" w:color="auto" w:fill="C0C0C0"/>
            <w:vAlign w:val="center"/>
          </w:tcPr>
          <w:p w:rsidR="00FD1F35" w:rsidRPr="00847C08" w:rsidRDefault="00FD1F35" w:rsidP="00AC584E">
            <w:pPr>
              <w:spacing w:after="0" w:line="240" w:lineRule="auto"/>
              <w:jc w:val="both"/>
              <w:rPr>
                <w:rFonts w:cs="Arial"/>
                <w:color w:val="000000"/>
              </w:rPr>
            </w:pPr>
          </w:p>
        </w:tc>
        <w:tc>
          <w:tcPr>
            <w:tcW w:w="3031" w:type="dxa"/>
            <w:vMerge/>
            <w:tcBorders>
              <w:left w:val="nil"/>
              <w:right w:val="nil"/>
            </w:tcBorders>
            <w:shd w:val="clear" w:color="auto" w:fill="C0C0C0"/>
            <w:vAlign w:val="center"/>
          </w:tcPr>
          <w:p w:rsidR="00FD1F35" w:rsidRPr="00847C08" w:rsidRDefault="00FD1F35" w:rsidP="00AC584E">
            <w:pPr>
              <w:spacing w:after="0" w:line="240" w:lineRule="auto"/>
              <w:jc w:val="both"/>
              <w:rPr>
                <w:rFonts w:cs="Arial"/>
                <w:bCs/>
                <w:color w:val="000000"/>
              </w:rPr>
            </w:pPr>
          </w:p>
        </w:tc>
      </w:tr>
      <w:tr w:rsidR="00FD1F35" w:rsidRPr="0012535E" w:rsidTr="00AC584E">
        <w:trPr>
          <w:trHeight w:val="379"/>
        </w:trPr>
        <w:tc>
          <w:tcPr>
            <w:tcW w:w="2191" w:type="dxa"/>
            <w:vAlign w:val="center"/>
          </w:tcPr>
          <w:p w:rsidR="00FD1F35" w:rsidRPr="00847C08" w:rsidRDefault="00C8063B" w:rsidP="00AC584E">
            <w:pPr>
              <w:spacing w:after="0" w:line="240" w:lineRule="auto"/>
              <w:jc w:val="both"/>
              <w:rPr>
                <w:rFonts w:cs="Arial"/>
                <w:b/>
                <w:bCs/>
                <w:color w:val="000000"/>
              </w:rPr>
            </w:pPr>
            <w:r>
              <w:rPr>
                <w:rFonts w:cs="Arial"/>
                <w:b/>
                <w:bCs/>
                <w:color w:val="000000"/>
              </w:rPr>
              <w:t>Más de</w:t>
            </w:r>
            <w:r w:rsidR="00FD1F35" w:rsidRPr="00847C08">
              <w:rPr>
                <w:rFonts w:cs="Arial"/>
                <w:b/>
                <w:bCs/>
                <w:color w:val="000000"/>
              </w:rPr>
              <w:t xml:space="preserve"> 700</w:t>
            </w:r>
          </w:p>
        </w:tc>
        <w:tc>
          <w:tcPr>
            <w:tcW w:w="1862" w:type="dxa"/>
            <w:vAlign w:val="center"/>
          </w:tcPr>
          <w:p w:rsidR="00FD1F35" w:rsidRPr="00847C08" w:rsidRDefault="00FD1F35" w:rsidP="00AC584E">
            <w:pPr>
              <w:spacing w:after="0" w:line="240" w:lineRule="auto"/>
              <w:jc w:val="both"/>
              <w:rPr>
                <w:rFonts w:cs="Arial"/>
                <w:color w:val="000000"/>
              </w:rPr>
            </w:pPr>
            <w:r w:rsidRPr="00847C08">
              <w:rPr>
                <w:rFonts w:cs="Arial"/>
                <w:color w:val="000000"/>
              </w:rPr>
              <w:t>R$ 17.700,00</w:t>
            </w:r>
          </w:p>
        </w:tc>
        <w:tc>
          <w:tcPr>
            <w:tcW w:w="2203" w:type="dxa"/>
            <w:vMerge/>
            <w:vAlign w:val="center"/>
          </w:tcPr>
          <w:p w:rsidR="00FD1F35" w:rsidRPr="00847C08" w:rsidRDefault="00FD1F35" w:rsidP="00AC584E">
            <w:pPr>
              <w:spacing w:after="0" w:line="240" w:lineRule="auto"/>
              <w:jc w:val="both"/>
              <w:rPr>
                <w:rFonts w:cs="Arial"/>
                <w:color w:val="000000"/>
              </w:rPr>
            </w:pPr>
          </w:p>
        </w:tc>
        <w:tc>
          <w:tcPr>
            <w:tcW w:w="3031" w:type="dxa"/>
            <w:vMerge/>
            <w:vAlign w:val="center"/>
          </w:tcPr>
          <w:p w:rsidR="00FD1F35" w:rsidRPr="00847C08" w:rsidRDefault="00FD1F35" w:rsidP="00AC584E">
            <w:pPr>
              <w:spacing w:after="0" w:line="240" w:lineRule="auto"/>
              <w:jc w:val="both"/>
              <w:rPr>
                <w:rFonts w:cs="Arial"/>
                <w:bCs/>
                <w:color w:val="000000"/>
              </w:rPr>
            </w:pPr>
          </w:p>
        </w:tc>
      </w:tr>
    </w:tbl>
    <w:p w:rsidR="00FD1F35" w:rsidRPr="00FD1F35" w:rsidRDefault="00FD1F35" w:rsidP="00FD1F35">
      <w:pPr>
        <w:spacing w:after="0" w:line="259" w:lineRule="auto"/>
        <w:rPr>
          <w:bCs/>
          <w:szCs w:val="24"/>
        </w:rPr>
      </w:pPr>
      <w:proofErr w:type="spellStart"/>
      <w:r w:rsidRPr="00FD1F35">
        <w:rPr>
          <w:bCs/>
          <w:szCs w:val="24"/>
        </w:rPr>
        <w:t>Fuente</w:t>
      </w:r>
      <w:proofErr w:type="spellEnd"/>
      <w:r w:rsidRPr="00FD1F35">
        <w:rPr>
          <w:bCs/>
          <w:szCs w:val="24"/>
        </w:rPr>
        <w:t>: PMSP. Portaria SME nº 1.242, de 11 de fevereiro de 2014</w:t>
      </w:r>
    </w:p>
    <w:p w:rsidR="00FD1F35" w:rsidRPr="00FD1F35" w:rsidRDefault="00FD1F35" w:rsidP="00FD1F35">
      <w:pPr>
        <w:spacing w:after="0" w:line="259" w:lineRule="auto"/>
        <w:rPr>
          <w:bCs/>
          <w:sz w:val="24"/>
          <w:szCs w:val="24"/>
        </w:rPr>
      </w:pPr>
    </w:p>
    <w:p w:rsidR="00FD1F35" w:rsidRPr="00FD1F35" w:rsidRDefault="00FD1F35" w:rsidP="00530908">
      <w:pPr>
        <w:jc w:val="both"/>
        <w:rPr>
          <w:bCs/>
          <w:sz w:val="24"/>
          <w:szCs w:val="24"/>
        </w:rPr>
      </w:pPr>
    </w:p>
    <w:p w:rsidR="002B6F44" w:rsidRPr="00A96351" w:rsidRDefault="002B6F44"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p w:rsidR="00FD1F35" w:rsidRPr="00A96351" w:rsidRDefault="00FD1F35" w:rsidP="00530908">
      <w:pPr>
        <w:jc w:val="both"/>
        <w:rPr>
          <w:bCs/>
          <w:sz w:val="24"/>
          <w:szCs w:val="24"/>
        </w:rPr>
      </w:pPr>
    </w:p>
    <w:sectPr w:rsidR="00FD1F35" w:rsidRPr="00A96351" w:rsidSect="004929BC">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3DD" w:rsidRDefault="00B673DD" w:rsidP="00C42E9F">
      <w:pPr>
        <w:spacing w:after="0" w:line="240" w:lineRule="auto"/>
      </w:pPr>
      <w:r>
        <w:separator/>
      </w:r>
    </w:p>
  </w:endnote>
  <w:endnote w:type="continuationSeparator" w:id="0">
    <w:p w:rsidR="00B673DD" w:rsidRDefault="00B673DD" w:rsidP="00C42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93" w:rsidRDefault="00057598">
    <w:pPr>
      <w:pStyle w:val="Piedepgina"/>
      <w:jc w:val="center"/>
    </w:pPr>
    <w:fldSimple w:instr=" PAGE   \* MERGEFORMAT ">
      <w:r w:rsidR="00A96351">
        <w:rPr>
          <w:noProof/>
        </w:rPr>
        <w:t>1</w:t>
      </w:r>
    </w:fldSimple>
  </w:p>
  <w:p w:rsidR="00B10E93" w:rsidRDefault="00B10E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3DD" w:rsidRDefault="00B673DD" w:rsidP="00C42E9F">
      <w:pPr>
        <w:spacing w:after="0" w:line="240" w:lineRule="auto"/>
      </w:pPr>
      <w:r>
        <w:separator/>
      </w:r>
    </w:p>
  </w:footnote>
  <w:footnote w:type="continuationSeparator" w:id="0">
    <w:p w:rsidR="00B673DD" w:rsidRDefault="00B673DD" w:rsidP="00C42E9F">
      <w:pPr>
        <w:spacing w:after="0" w:line="240" w:lineRule="auto"/>
      </w:pPr>
      <w:r>
        <w:continuationSeparator/>
      </w:r>
    </w:p>
  </w:footnote>
  <w:footnote w:id="1">
    <w:p w:rsidR="00B10E93" w:rsidRPr="00643601" w:rsidRDefault="00B10E93" w:rsidP="00923F63">
      <w:pPr>
        <w:pStyle w:val="Textonotapie"/>
        <w:jc w:val="both"/>
        <w:rPr>
          <w:sz w:val="18"/>
          <w:szCs w:val="18"/>
          <w:lang w:val="es-ES"/>
        </w:rPr>
      </w:pPr>
      <w:r w:rsidRPr="00E11151">
        <w:rPr>
          <w:rStyle w:val="Refdenotaalpie"/>
          <w:rFonts w:ascii="Times New Roman" w:hAnsi="Times New Roman"/>
        </w:rPr>
        <w:footnoteRef/>
      </w:r>
      <w:r w:rsidRPr="00A96351">
        <w:rPr>
          <w:rFonts w:ascii="Times New Roman" w:hAnsi="Times New Roman"/>
          <w:lang w:val="es-CR"/>
        </w:rPr>
        <w:t xml:space="preserve"> </w:t>
      </w:r>
      <w:r w:rsidRPr="006E6CC0">
        <w:rPr>
          <w:sz w:val="18"/>
          <w:szCs w:val="18"/>
          <w:lang w:val="es-ES"/>
        </w:rPr>
        <w:t xml:space="preserve">Trabajo realizado para el </w:t>
      </w:r>
      <w:r w:rsidRPr="006E6CC0">
        <w:rPr>
          <w:i/>
          <w:sz w:val="18"/>
          <w:szCs w:val="18"/>
          <w:lang w:val="es-ES"/>
        </w:rPr>
        <w:t>Seminario Regional de Programas de Subvención escolar en América Latina – Experiencia acumulada y transformaciones</w:t>
      </w:r>
      <w:r w:rsidRPr="006E6CC0">
        <w:rPr>
          <w:sz w:val="18"/>
          <w:szCs w:val="18"/>
          <w:lang w:val="es-ES"/>
        </w:rPr>
        <w:t xml:space="preserve">, organizado por el Instituto Internacional de Planeamiento de </w:t>
      </w:r>
      <w:smartTag w:uri="urn:schemas-microsoft-com:office:smarttags" w:element="PersonName">
        <w:smartTagPr>
          <w:attr w:name="ProductID" w:val="la Educaci￳n"/>
        </w:smartTagPr>
        <w:r w:rsidRPr="006E6CC0">
          <w:rPr>
            <w:sz w:val="18"/>
            <w:szCs w:val="18"/>
            <w:lang w:val="es-ES"/>
          </w:rPr>
          <w:t>la Educación</w:t>
        </w:r>
      </w:smartTag>
      <w:r w:rsidRPr="006E6CC0">
        <w:rPr>
          <w:sz w:val="18"/>
          <w:szCs w:val="18"/>
          <w:lang w:val="es-ES"/>
        </w:rPr>
        <w:t xml:space="preserve"> (IIPE- </w:t>
      </w:r>
      <w:r>
        <w:rPr>
          <w:sz w:val="18"/>
          <w:szCs w:val="18"/>
          <w:lang w:val="es-ES"/>
        </w:rPr>
        <w:t xml:space="preserve">UNESCO </w:t>
      </w:r>
      <w:r w:rsidRPr="006E6CC0">
        <w:rPr>
          <w:sz w:val="18"/>
          <w:szCs w:val="18"/>
          <w:lang w:val="es-ES"/>
        </w:rPr>
        <w:t xml:space="preserve">Buenos Aires), </w:t>
      </w:r>
      <w:r w:rsidRPr="0003382E">
        <w:rPr>
          <w:sz w:val="18"/>
          <w:szCs w:val="18"/>
          <w:lang w:val="es-ES"/>
        </w:rPr>
        <w:t xml:space="preserve">con la colaboración de </w:t>
      </w:r>
      <w:smartTag w:uri="urn:schemas-microsoft-com:office:smarttags" w:element="PersonName">
        <w:smartTagPr>
          <w:attr w:name="ProductID" w:val="la Secretar￭a"/>
        </w:smartTagPr>
        <w:r w:rsidRPr="0003382E">
          <w:rPr>
            <w:sz w:val="18"/>
            <w:szCs w:val="18"/>
            <w:lang w:val="es-ES"/>
          </w:rPr>
          <w:t>la Secretaría</w:t>
        </w:r>
      </w:smartTag>
      <w:r w:rsidRPr="0003382E">
        <w:rPr>
          <w:sz w:val="18"/>
          <w:szCs w:val="18"/>
          <w:lang w:val="es-ES"/>
        </w:rPr>
        <w:t xml:space="preserve"> de Educación de Honduras</w:t>
      </w:r>
      <w:r>
        <w:rPr>
          <w:sz w:val="18"/>
          <w:szCs w:val="18"/>
          <w:lang w:val="es-ES"/>
        </w:rPr>
        <w:t xml:space="preserve">, </w:t>
      </w:r>
      <w:r w:rsidRPr="00923F63">
        <w:rPr>
          <w:sz w:val="18"/>
          <w:szCs w:val="18"/>
          <w:lang w:val="es-ES"/>
        </w:rPr>
        <w:t>en el marco del programa de investigación</w:t>
      </w:r>
      <w:r>
        <w:rPr>
          <w:sz w:val="18"/>
          <w:szCs w:val="18"/>
          <w:lang w:val="es-ES"/>
        </w:rPr>
        <w:t xml:space="preserve"> </w:t>
      </w:r>
      <w:r w:rsidRPr="00923F63">
        <w:rPr>
          <w:i/>
          <w:sz w:val="18"/>
          <w:szCs w:val="18"/>
          <w:lang w:val="es-ES"/>
        </w:rPr>
        <w:t>El uso y la utilidad de subvenciones a escuelas. Estudio en América Latina</w:t>
      </w:r>
      <w:r>
        <w:rPr>
          <w:i/>
          <w:sz w:val="18"/>
          <w:szCs w:val="18"/>
          <w:lang w:val="es-ES"/>
        </w:rPr>
        <w:t xml:space="preserve">, </w:t>
      </w:r>
      <w:r w:rsidRPr="00923F63">
        <w:rPr>
          <w:sz w:val="18"/>
          <w:szCs w:val="18"/>
          <w:lang w:val="es-ES"/>
        </w:rPr>
        <w:t xml:space="preserve">con el financiamiento de </w:t>
      </w:r>
      <w:r w:rsidRPr="00923F63">
        <w:rPr>
          <w:i/>
          <w:sz w:val="18"/>
          <w:szCs w:val="18"/>
          <w:lang w:val="es-ES"/>
        </w:rPr>
        <w:t xml:space="preserve">Global </w:t>
      </w:r>
      <w:proofErr w:type="spellStart"/>
      <w:r w:rsidRPr="00923F63">
        <w:rPr>
          <w:i/>
          <w:sz w:val="18"/>
          <w:szCs w:val="18"/>
          <w:lang w:val="es-ES"/>
        </w:rPr>
        <w:t>Partnership</w:t>
      </w:r>
      <w:proofErr w:type="spellEnd"/>
      <w:r w:rsidRPr="00923F63">
        <w:rPr>
          <w:i/>
          <w:sz w:val="18"/>
          <w:szCs w:val="18"/>
          <w:lang w:val="es-ES"/>
        </w:rPr>
        <w:t xml:space="preserve"> </w:t>
      </w:r>
      <w:proofErr w:type="spellStart"/>
      <w:r w:rsidRPr="00923F63">
        <w:rPr>
          <w:i/>
          <w:sz w:val="18"/>
          <w:szCs w:val="18"/>
          <w:lang w:val="es-ES"/>
        </w:rPr>
        <w:t>for</w:t>
      </w:r>
      <w:proofErr w:type="spellEnd"/>
      <w:r w:rsidRPr="00923F63">
        <w:rPr>
          <w:i/>
          <w:sz w:val="18"/>
          <w:szCs w:val="18"/>
          <w:lang w:val="es-ES"/>
        </w:rPr>
        <w:t xml:space="preserve"> </w:t>
      </w:r>
      <w:proofErr w:type="spellStart"/>
      <w:r w:rsidRPr="00923F63">
        <w:rPr>
          <w:i/>
          <w:sz w:val="18"/>
          <w:szCs w:val="18"/>
          <w:lang w:val="es-ES"/>
        </w:rPr>
        <w:t>Education</w:t>
      </w:r>
      <w:proofErr w:type="spellEnd"/>
      <w:r w:rsidRPr="00923F63">
        <w:rPr>
          <w:i/>
          <w:sz w:val="18"/>
          <w:szCs w:val="18"/>
          <w:lang w:val="es-ES"/>
        </w:rPr>
        <w:t xml:space="preserve"> (GPE)</w:t>
      </w:r>
      <w:r>
        <w:rPr>
          <w:sz w:val="18"/>
          <w:szCs w:val="18"/>
          <w:lang w:val="es-ES"/>
        </w:rPr>
        <w:t>. Esta es una versión preliminar. S</w:t>
      </w:r>
      <w:r w:rsidRPr="00643601">
        <w:rPr>
          <w:sz w:val="18"/>
          <w:szCs w:val="18"/>
          <w:lang w:val="es-ES"/>
        </w:rPr>
        <w:t>e ruega no citar sin autorización previa</w:t>
      </w:r>
      <w:r>
        <w:rPr>
          <w:sz w:val="18"/>
          <w:szCs w:val="18"/>
          <w:lang w:val="es-ES"/>
        </w:rPr>
        <w:t>.</w:t>
      </w:r>
    </w:p>
  </w:footnote>
  <w:footnote w:id="2">
    <w:p w:rsidR="00B10E93" w:rsidRPr="00B10E93" w:rsidRDefault="00B10E93" w:rsidP="00C42E9F">
      <w:pPr>
        <w:pStyle w:val="Textonotapie"/>
        <w:jc w:val="both"/>
        <w:rPr>
          <w:sz w:val="18"/>
          <w:szCs w:val="18"/>
          <w:lang w:val="es-ES"/>
        </w:rPr>
      </w:pPr>
      <w:r w:rsidRPr="006E6CC0">
        <w:rPr>
          <w:rStyle w:val="Refdenotaalpie"/>
          <w:sz w:val="18"/>
          <w:szCs w:val="18"/>
          <w:lang w:val="es-ES"/>
        </w:rPr>
        <w:footnoteRef/>
      </w:r>
      <w:r w:rsidRPr="006E6CC0">
        <w:rPr>
          <w:sz w:val="18"/>
          <w:szCs w:val="18"/>
          <w:lang w:val="es-ES"/>
        </w:rPr>
        <w:t xml:space="preserve"> Rubens Barbosa de Camargo actualmente es Profesor Doctor en </w:t>
      </w:r>
      <w:smartTag w:uri="urn:schemas-microsoft-com:office:smarttags" w:element="PersonName">
        <w:smartTagPr>
          <w:attr w:name="ProductID" w:val="la Facultad"/>
        </w:smartTagPr>
        <w:r w:rsidRPr="006E6CC0">
          <w:rPr>
            <w:sz w:val="18"/>
            <w:szCs w:val="18"/>
            <w:lang w:val="es-ES"/>
          </w:rPr>
          <w:t>la Facultad</w:t>
        </w:r>
      </w:smartTag>
      <w:r w:rsidRPr="006E6CC0">
        <w:rPr>
          <w:sz w:val="18"/>
          <w:szCs w:val="18"/>
          <w:lang w:val="es-ES"/>
        </w:rPr>
        <w:t xml:space="preserve"> de Educación de </w:t>
      </w:r>
      <w:smartTag w:uri="urn:schemas-microsoft-com:office:smarttags" w:element="PersonName">
        <w:smartTagPr>
          <w:attr w:name="ProductID" w:val="la Universidad"/>
        </w:smartTagPr>
        <w:r w:rsidRPr="006E6CC0">
          <w:rPr>
            <w:sz w:val="18"/>
            <w:szCs w:val="18"/>
            <w:lang w:val="es-ES"/>
          </w:rPr>
          <w:t>la Universidad</w:t>
        </w:r>
      </w:smartTag>
      <w:r w:rsidRPr="006E6CC0">
        <w:rPr>
          <w:sz w:val="18"/>
          <w:szCs w:val="18"/>
          <w:lang w:val="es-ES"/>
        </w:rPr>
        <w:t xml:space="preserve"> de San Pablo (FEUSP) con actuación, enseñanza e investigación sobre temas relacionados a la gestión democrática de sistemas y de unidades escolares, costes de la educación, análisis de políticas educacionales y subvención pública de la educación. Fue Consejero  del Consejo Municipal de Educación de San Pablo (</w:t>
      </w:r>
      <w:smartTag w:uri="urn:schemas-microsoft-com:office:smarttags" w:element="metricconverter">
        <w:smartTagPr>
          <w:attr w:name="ProductID" w:val="2001 a"/>
        </w:smartTagPr>
        <w:r w:rsidRPr="006E6CC0">
          <w:rPr>
            <w:sz w:val="18"/>
            <w:szCs w:val="18"/>
            <w:lang w:val="es-ES"/>
          </w:rPr>
          <w:t>2001 a</w:t>
        </w:r>
      </w:smartTag>
      <w:r w:rsidRPr="006E6CC0">
        <w:rPr>
          <w:sz w:val="18"/>
          <w:szCs w:val="18"/>
          <w:lang w:val="es-ES"/>
        </w:rPr>
        <w:t xml:space="preserve"> 2008) y Consejero del Consejo de Acompañamiento y Control Social de </w:t>
      </w:r>
      <w:proofErr w:type="spellStart"/>
      <w:r w:rsidRPr="006E6CC0">
        <w:rPr>
          <w:sz w:val="18"/>
          <w:szCs w:val="18"/>
          <w:lang w:val="es-ES"/>
        </w:rPr>
        <w:t>Fundef</w:t>
      </w:r>
      <w:proofErr w:type="spellEnd"/>
      <w:r w:rsidRPr="006E6CC0">
        <w:rPr>
          <w:sz w:val="18"/>
          <w:szCs w:val="18"/>
          <w:lang w:val="es-ES"/>
        </w:rPr>
        <w:t xml:space="preserve"> del </w:t>
      </w:r>
      <w:r w:rsidRPr="00B10E93">
        <w:rPr>
          <w:sz w:val="18"/>
          <w:szCs w:val="18"/>
          <w:lang w:val="es-ES"/>
        </w:rPr>
        <w:t>municipio de San Pablo (</w:t>
      </w:r>
      <w:smartTag w:uri="urn:schemas-microsoft-com:office:smarttags" w:element="metricconverter">
        <w:smartTagPr>
          <w:attr w:name="ProductID" w:val="2004 a"/>
        </w:smartTagPr>
        <w:r w:rsidRPr="00B10E93">
          <w:rPr>
            <w:sz w:val="18"/>
            <w:szCs w:val="18"/>
            <w:lang w:val="es-ES"/>
          </w:rPr>
          <w:t>2004 a</w:t>
        </w:r>
      </w:smartTag>
      <w:r w:rsidRPr="00B10E93">
        <w:rPr>
          <w:sz w:val="18"/>
          <w:szCs w:val="18"/>
          <w:lang w:val="es-ES"/>
        </w:rPr>
        <w:t xml:space="preserve"> 2008), Ex-Secretario Municipal de Educación y Cultura del Municipio de San Carlos/SP (2001) y Ex-Secretario Municipal de Educación del Municipio de Suzano/SP (2005 y 2006).</w:t>
      </w:r>
    </w:p>
  </w:footnote>
  <w:footnote w:id="3">
    <w:p w:rsidR="00B10E93" w:rsidRPr="006E6CC0" w:rsidRDefault="00B10E93" w:rsidP="00C42E9F">
      <w:pPr>
        <w:pStyle w:val="Textonotapie"/>
        <w:jc w:val="both"/>
        <w:rPr>
          <w:rFonts w:ascii="Times New Roman" w:hAnsi="Times New Roman"/>
          <w:lang w:val="es-ES"/>
        </w:rPr>
      </w:pPr>
      <w:r w:rsidRPr="00B10E93">
        <w:rPr>
          <w:rStyle w:val="Refdenotaalpie"/>
          <w:sz w:val="18"/>
          <w:szCs w:val="18"/>
          <w:lang w:val="es-ES"/>
        </w:rPr>
        <w:t>3</w:t>
      </w:r>
      <w:r w:rsidRPr="00B10E93">
        <w:rPr>
          <w:sz w:val="18"/>
          <w:szCs w:val="18"/>
          <w:lang w:val="es-ES"/>
        </w:rPr>
        <w:t xml:space="preserve"> </w:t>
      </w:r>
      <w:r w:rsidRPr="006476D4">
        <w:rPr>
          <w:sz w:val="18"/>
          <w:szCs w:val="18"/>
          <w:lang w:val="es-ES"/>
        </w:rPr>
        <w:t xml:space="preserve">Mariana </w:t>
      </w:r>
      <w:proofErr w:type="spellStart"/>
      <w:r w:rsidRPr="006476D4">
        <w:rPr>
          <w:sz w:val="18"/>
          <w:szCs w:val="18"/>
          <w:lang w:val="es-ES"/>
        </w:rPr>
        <w:t>Peleje</w:t>
      </w:r>
      <w:proofErr w:type="spellEnd"/>
      <w:r w:rsidRPr="006476D4">
        <w:rPr>
          <w:sz w:val="18"/>
          <w:szCs w:val="18"/>
          <w:lang w:val="es-ES"/>
        </w:rPr>
        <w:t xml:space="preserve"> Viana es licenciada en pedagogía (</w:t>
      </w:r>
      <w:r w:rsidR="001D240B" w:rsidRPr="006476D4">
        <w:rPr>
          <w:sz w:val="18"/>
          <w:szCs w:val="18"/>
          <w:lang w:val="es-ES"/>
        </w:rPr>
        <w:t>2006-</w:t>
      </w:r>
      <w:r w:rsidRPr="006476D4">
        <w:rPr>
          <w:sz w:val="18"/>
          <w:szCs w:val="18"/>
          <w:lang w:val="es-ES"/>
        </w:rPr>
        <w:t xml:space="preserve">2010), </w:t>
      </w:r>
      <w:proofErr w:type="spellStart"/>
      <w:r w:rsidRPr="006476D4">
        <w:rPr>
          <w:sz w:val="18"/>
          <w:szCs w:val="18"/>
          <w:lang w:val="es-ES"/>
        </w:rPr>
        <w:t>ma</w:t>
      </w:r>
      <w:r w:rsidR="006476D4" w:rsidRPr="006476D4">
        <w:rPr>
          <w:sz w:val="18"/>
          <w:szCs w:val="18"/>
          <w:lang w:val="es-ES"/>
        </w:rPr>
        <w:t>ster</w:t>
      </w:r>
      <w:proofErr w:type="spellEnd"/>
      <w:r w:rsidRPr="006476D4">
        <w:rPr>
          <w:sz w:val="18"/>
          <w:szCs w:val="18"/>
          <w:lang w:val="es-ES"/>
        </w:rPr>
        <w:t xml:space="preserve"> en Educación por la FEUSP (</w:t>
      </w:r>
      <w:r w:rsidR="001D240B" w:rsidRPr="006476D4">
        <w:rPr>
          <w:sz w:val="18"/>
          <w:szCs w:val="18"/>
          <w:lang w:val="es-ES"/>
        </w:rPr>
        <w:t>2012-</w:t>
      </w:r>
      <w:r w:rsidRPr="006476D4">
        <w:rPr>
          <w:sz w:val="18"/>
          <w:szCs w:val="18"/>
          <w:lang w:val="es-ES"/>
        </w:rPr>
        <w:t xml:space="preserve">2015), fue </w:t>
      </w:r>
      <w:r w:rsidR="006476D4" w:rsidRPr="006476D4">
        <w:rPr>
          <w:sz w:val="18"/>
          <w:szCs w:val="18"/>
          <w:lang w:val="es-ES"/>
        </w:rPr>
        <w:t>maestra</w:t>
      </w:r>
      <w:r w:rsidRPr="006476D4">
        <w:rPr>
          <w:sz w:val="18"/>
          <w:szCs w:val="18"/>
          <w:lang w:val="es-ES"/>
        </w:rPr>
        <w:t xml:space="preserve"> de la red pública municipal de San Pablo (2010-2012) y actualmente integra el Centro de Estudios e Investigación en Políticas de Educación de la FEUSP, en el área específica relacionada a </w:t>
      </w:r>
      <w:r w:rsidRPr="006476D4">
        <w:rPr>
          <w:rStyle w:val="hps"/>
          <w:sz w:val="18"/>
          <w:szCs w:val="18"/>
          <w:lang w:val="es-ES"/>
        </w:rPr>
        <w:t>descentralización de recursos financieros</w:t>
      </w:r>
      <w:r w:rsidRPr="006476D4">
        <w:rPr>
          <w:sz w:val="18"/>
          <w:szCs w:val="18"/>
          <w:lang w:val="es-ES"/>
        </w:rPr>
        <w:t xml:space="preserve"> </w:t>
      </w:r>
      <w:r w:rsidRPr="006476D4">
        <w:rPr>
          <w:rStyle w:val="hps"/>
          <w:sz w:val="18"/>
          <w:szCs w:val="18"/>
          <w:lang w:val="es-ES"/>
        </w:rPr>
        <w:t>a la escuela pública</w:t>
      </w:r>
      <w:r w:rsidRPr="006476D4">
        <w:rPr>
          <w:sz w:val="18"/>
          <w:szCs w:val="18"/>
          <w:lang w:val="es-ES"/>
        </w:rPr>
        <w:t xml:space="preserve">, </w:t>
      </w:r>
      <w:r w:rsidRPr="006476D4">
        <w:rPr>
          <w:rStyle w:val="hps"/>
          <w:sz w:val="18"/>
          <w:szCs w:val="18"/>
          <w:lang w:val="es-ES"/>
        </w:rPr>
        <w:t>la gestión democrática</w:t>
      </w:r>
      <w:r w:rsidRPr="006476D4">
        <w:rPr>
          <w:sz w:val="18"/>
          <w:szCs w:val="18"/>
          <w:lang w:val="es-ES"/>
        </w:rPr>
        <w:t xml:space="preserve"> y autonomía </w:t>
      </w:r>
      <w:r w:rsidRPr="006476D4">
        <w:rPr>
          <w:rStyle w:val="hps"/>
          <w:sz w:val="18"/>
          <w:szCs w:val="18"/>
          <w:lang w:val="es-ES"/>
        </w:rPr>
        <w:t>escolar,</w:t>
      </w:r>
      <w:r w:rsidRPr="006476D4">
        <w:rPr>
          <w:sz w:val="18"/>
          <w:szCs w:val="18"/>
          <w:lang w:val="es-ES"/>
        </w:rPr>
        <w:t xml:space="preserve"> en B</w:t>
      </w:r>
      <w:r w:rsidR="006476D4" w:rsidRPr="006476D4">
        <w:rPr>
          <w:sz w:val="18"/>
          <w:szCs w:val="18"/>
          <w:lang w:val="es-ES"/>
        </w:rPr>
        <w:t>rasil y en San Pab</w:t>
      </w:r>
      <w:r w:rsidRPr="006476D4">
        <w:rPr>
          <w:sz w:val="18"/>
          <w:szCs w:val="18"/>
          <w:lang w:val="es-ES"/>
        </w:rPr>
        <w:t>lo.</w:t>
      </w:r>
    </w:p>
  </w:footnote>
  <w:footnote w:id="4">
    <w:p w:rsidR="00B10E93" w:rsidRPr="0001490A" w:rsidRDefault="00B10E93" w:rsidP="0001490A">
      <w:pPr>
        <w:rPr>
          <w:sz w:val="18"/>
          <w:szCs w:val="18"/>
          <w:lang w:val="es-ES"/>
        </w:rPr>
      </w:pPr>
      <w:r w:rsidRPr="005651A8">
        <w:rPr>
          <w:rStyle w:val="Refdenotaalpie"/>
          <w:sz w:val="18"/>
          <w:szCs w:val="18"/>
        </w:rPr>
        <w:footnoteRef/>
      </w:r>
      <w:r>
        <w:rPr>
          <w:sz w:val="18"/>
          <w:szCs w:val="18"/>
          <w:lang w:val="es-ES"/>
        </w:rPr>
        <w:t xml:space="preserve"> </w:t>
      </w:r>
      <w:r w:rsidRPr="00101860">
        <w:rPr>
          <w:sz w:val="18"/>
          <w:szCs w:val="18"/>
          <w:lang w:val="es-ES"/>
        </w:rPr>
        <w:t xml:space="preserve">Se entiende como aquellos oriundos de los sistemas y </w:t>
      </w:r>
      <w:r>
        <w:rPr>
          <w:sz w:val="18"/>
          <w:szCs w:val="18"/>
          <w:lang w:val="es-ES"/>
        </w:rPr>
        <w:t xml:space="preserve">las </w:t>
      </w:r>
      <w:r w:rsidRPr="00101860">
        <w:rPr>
          <w:sz w:val="18"/>
          <w:szCs w:val="18"/>
          <w:lang w:val="es-ES"/>
        </w:rPr>
        <w:t>redes p</w:t>
      </w:r>
      <w:r>
        <w:rPr>
          <w:sz w:val="18"/>
          <w:szCs w:val="18"/>
          <w:lang w:val="es-ES"/>
        </w:rPr>
        <w:t>úblicas de enseñanza de las esferas federativas, para la atención de sus unidades, cuyo uso en general tiene procedimientos complejos y lentos</w:t>
      </w:r>
      <w:r w:rsidRPr="0001490A">
        <w:rPr>
          <w:sz w:val="18"/>
          <w:szCs w:val="18"/>
          <w:lang w:val="es-ES"/>
        </w:rPr>
        <w:t>.</w:t>
      </w:r>
    </w:p>
  </w:footnote>
  <w:footnote w:id="5">
    <w:p w:rsidR="00B10E93" w:rsidRPr="007343E3" w:rsidRDefault="00B10E93" w:rsidP="00E06EC6">
      <w:pPr>
        <w:pStyle w:val="Textonotapie"/>
        <w:spacing w:line="240" w:lineRule="auto"/>
        <w:jc w:val="both"/>
        <w:rPr>
          <w:sz w:val="18"/>
          <w:szCs w:val="18"/>
          <w:lang w:val="es-ES"/>
        </w:rPr>
      </w:pPr>
      <w:r w:rsidRPr="005651A8">
        <w:rPr>
          <w:rStyle w:val="Refdenotaalpie"/>
          <w:sz w:val="18"/>
          <w:szCs w:val="18"/>
        </w:rPr>
        <w:footnoteRef/>
      </w:r>
      <w:r w:rsidRPr="00A96351">
        <w:rPr>
          <w:sz w:val="18"/>
          <w:szCs w:val="18"/>
          <w:lang w:val="es-CR"/>
        </w:rPr>
        <w:t xml:space="preserve"> </w:t>
      </w:r>
      <w:smartTag w:uri="urn:schemas-microsoft-com:office:smarttags" w:element="PersonName">
        <w:smartTagPr>
          <w:attr w:name="ProductID" w:val="la Asociaci￳n"/>
        </w:smartTagPr>
        <w:r w:rsidRPr="00EF6AA5">
          <w:rPr>
            <w:sz w:val="18"/>
            <w:szCs w:val="18"/>
            <w:lang w:val="es-ES"/>
          </w:rPr>
          <w:t>La Asociación</w:t>
        </w:r>
      </w:smartTag>
      <w:r w:rsidRPr="00EF6AA5">
        <w:rPr>
          <w:sz w:val="18"/>
          <w:szCs w:val="18"/>
          <w:lang w:val="es-ES"/>
        </w:rPr>
        <w:t xml:space="preserve"> de Padres y Profesores (APM) es un órgano auxiliar de la escuela compuesto por padres, alumnos, empleados y profesores en escuelas públicas de educación básica. En el Brasil, en las esferas federativas (estados y municipios) este órgano tiene diversas denominaciones y en diferentes momentos históricos fueron</w:t>
      </w:r>
      <w:r>
        <w:rPr>
          <w:sz w:val="18"/>
          <w:szCs w:val="18"/>
          <w:lang w:val="es-ES"/>
        </w:rPr>
        <w:t>,</w:t>
      </w:r>
      <w:r w:rsidRPr="00EF6AA5">
        <w:rPr>
          <w:sz w:val="18"/>
          <w:szCs w:val="18"/>
          <w:lang w:val="es-ES"/>
        </w:rPr>
        <w:t xml:space="preserve"> incluso, obligatorios. </w:t>
      </w:r>
      <w:r w:rsidRPr="00B414C6">
        <w:rPr>
          <w:sz w:val="18"/>
          <w:szCs w:val="18"/>
          <w:lang w:val="es-ES"/>
        </w:rPr>
        <w:t>Inicialmente</w:t>
      </w:r>
      <w:r>
        <w:rPr>
          <w:sz w:val="18"/>
          <w:szCs w:val="18"/>
          <w:lang w:val="es-ES"/>
        </w:rPr>
        <w:t xml:space="preserve"> </w:t>
      </w:r>
      <w:r w:rsidRPr="007343E3">
        <w:rPr>
          <w:sz w:val="18"/>
          <w:szCs w:val="18"/>
          <w:lang w:val="es-ES"/>
        </w:rPr>
        <w:t>sirvieron como instancia formal de comunicación entre la escuela y la comunidad y, principalmente, como instancia de recaudación de recursos financieros complementarios para la escuela pública.</w:t>
      </w:r>
    </w:p>
  </w:footnote>
  <w:footnote w:id="6">
    <w:p w:rsidR="00B10E93" w:rsidRPr="007343E3" w:rsidRDefault="00B10E93" w:rsidP="00E06EC6">
      <w:pPr>
        <w:pStyle w:val="Textonotapie"/>
        <w:jc w:val="both"/>
        <w:rPr>
          <w:lang w:val="es-ES"/>
        </w:rPr>
      </w:pPr>
      <w:r w:rsidRPr="007343E3">
        <w:rPr>
          <w:rStyle w:val="Refdenotaalpie"/>
          <w:sz w:val="18"/>
          <w:szCs w:val="18"/>
          <w:lang w:val="es-ES"/>
        </w:rPr>
        <w:footnoteRef/>
      </w:r>
      <w:r w:rsidRPr="007343E3">
        <w:rPr>
          <w:sz w:val="18"/>
          <w:szCs w:val="18"/>
          <w:lang w:val="es-ES"/>
        </w:rPr>
        <w:t xml:space="preserve"> El Consejo Escolar (CE) o colegio escolar es un mecanismos de participación colectiva, de carácter consultor y </w:t>
      </w:r>
      <w:proofErr w:type="spellStart"/>
      <w:r w:rsidRPr="007343E3">
        <w:rPr>
          <w:sz w:val="18"/>
          <w:szCs w:val="18"/>
          <w:lang w:val="es-ES"/>
        </w:rPr>
        <w:t>deliberador</w:t>
      </w:r>
      <w:proofErr w:type="spellEnd"/>
      <w:r w:rsidRPr="007343E3">
        <w:rPr>
          <w:sz w:val="18"/>
          <w:szCs w:val="18"/>
          <w:lang w:val="es-ES"/>
        </w:rPr>
        <w:t xml:space="preserve"> de la escuela, propuesto a partir del principio constitucional de la gestión democrática de </w:t>
      </w:r>
      <w:smartTag w:uri="urn:schemas-microsoft-com:office:smarttags" w:element="PersonName">
        <w:smartTagPr>
          <w:attr w:name="ProductID" w:val="la C￼F"/>
        </w:smartTagPr>
        <w:r w:rsidRPr="007343E3">
          <w:rPr>
            <w:sz w:val="18"/>
            <w:szCs w:val="18"/>
            <w:lang w:val="es-ES"/>
          </w:rPr>
          <w:t>la CF</w:t>
        </w:r>
      </w:smartTag>
      <w:r w:rsidRPr="007343E3">
        <w:rPr>
          <w:sz w:val="18"/>
          <w:szCs w:val="18"/>
          <w:lang w:val="es-ES"/>
        </w:rPr>
        <w:t>/88 y entendido como instancia máxima de decisión de la unidad escolar. Está compuesto por la participación proporcional de padres, alumnos, docentes, especialistas y demás empleados de la escuela (variando en cada esfera federativa) y es responsable de la aprobación del proyecto pedagógico de la escuela y de las principales decisiones que deben ser tomadas y realizadas en la unidad escolar.</w:t>
      </w:r>
    </w:p>
  </w:footnote>
  <w:footnote w:id="7">
    <w:p w:rsidR="00B10E93" w:rsidRPr="002D5E26" w:rsidRDefault="00B10E93">
      <w:pPr>
        <w:pStyle w:val="Textonotapie"/>
        <w:rPr>
          <w:sz w:val="18"/>
          <w:szCs w:val="18"/>
          <w:lang w:val="es-ES_tradnl"/>
        </w:rPr>
      </w:pPr>
      <w:r>
        <w:rPr>
          <w:rStyle w:val="Refdenotaalpie"/>
        </w:rPr>
        <w:footnoteRef/>
      </w:r>
      <w:r w:rsidRPr="00A96351">
        <w:rPr>
          <w:lang w:val="es-CR"/>
        </w:rPr>
        <w:t xml:space="preserve"> </w:t>
      </w:r>
      <w:r w:rsidRPr="002D5E26">
        <w:rPr>
          <w:sz w:val="18"/>
          <w:szCs w:val="18"/>
          <w:lang w:val="es-ES_tradnl"/>
        </w:rPr>
        <w:t>Estos ítems son abordados también en Viana (2010, 2014).</w:t>
      </w:r>
    </w:p>
  </w:footnote>
  <w:footnote w:id="8">
    <w:p w:rsidR="00B10E93" w:rsidRPr="004925AC" w:rsidRDefault="00B10E93" w:rsidP="00F502FA">
      <w:pPr>
        <w:pStyle w:val="NormalWeb"/>
        <w:spacing w:before="0" w:beforeAutospacing="0" w:after="0" w:afterAutospacing="0"/>
        <w:jc w:val="both"/>
        <w:rPr>
          <w:rFonts w:ascii="Calibri" w:hAnsi="Calibri"/>
          <w:sz w:val="18"/>
          <w:szCs w:val="18"/>
          <w:lang w:val="es-ES"/>
        </w:rPr>
      </w:pPr>
      <w:r w:rsidRPr="00766E59">
        <w:rPr>
          <w:rStyle w:val="Refdenotaalpie"/>
          <w:rFonts w:ascii="Calibri" w:hAnsi="Calibri"/>
          <w:sz w:val="18"/>
          <w:szCs w:val="18"/>
        </w:rPr>
        <w:footnoteRef/>
      </w:r>
      <w:r w:rsidRPr="00866EBB">
        <w:rPr>
          <w:rFonts w:ascii="Calibri" w:hAnsi="Calibri"/>
          <w:sz w:val="18"/>
          <w:szCs w:val="18"/>
          <w:lang w:val="es-ES"/>
        </w:rPr>
        <w:t xml:space="preserve"> El Fondo Nacional de Desarrollo de </w:t>
      </w:r>
      <w:smartTag w:uri="urn:schemas-microsoft-com:office:smarttags" w:element="PersonName">
        <w:smartTagPr>
          <w:attr w:name="ProductID" w:val="la Educaci￳n"/>
        </w:smartTagPr>
        <w:r w:rsidRPr="00866EBB">
          <w:rPr>
            <w:rFonts w:ascii="Calibri" w:hAnsi="Calibri"/>
            <w:sz w:val="18"/>
            <w:szCs w:val="18"/>
            <w:lang w:val="es-ES"/>
          </w:rPr>
          <w:t>la Educación</w:t>
        </w:r>
      </w:smartTag>
      <w:r w:rsidRPr="00866EBB">
        <w:rPr>
          <w:rFonts w:ascii="Calibri" w:hAnsi="Calibri"/>
          <w:sz w:val="18"/>
          <w:szCs w:val="18"/>
          <w:lang w:val="es-ES"/>
        </w:rPr>
        <w:t xml:space="preserve"> (FNDE) es </w:t>
      </w:r>
      <w:bookmarkStart w:id="1" w:name="OLE_LINK1"/>
      <w:bookmarkStart w:id="2" w:name="OLE_LINK2"/>
      <w:r w:rsidRPr="00866EBB">
        <w:rPr>
          <w:rFonts w:ascii="Calibri" w:hAnsi="Calibri"/>
          <w:sz w:val="18"/>
          <w:szCs w:val="18"/>
          <w:lang w:val="es-ES"/>
        </w:rPr>
        <w:t xml:space="preserve">un </w:t>
      </w:r>
      <w:r>
        <w:rPr>
          <w:rFonts w:ascii="Calibri" w:hAnsi="Calibri"/>
          <w:sz w:val="18"/>
          <w:szCs w:val="18"/>
          <w:lang w:val="es-ES"/>
        </w:rPr>
        <w:t>ente autárquico</w:t>
      </w:r>
      <w:bookmarkEnd w:id="1"/>
      <w:bookmarkEnd w:id="2"/>
      <w:r w:rsidRPr="00866EBB">
        <w:rPr>
          <w:rFonts w:ascii="Calibri" w:hAnsi="Calibri"/>
          <w:sz w:val="18"/>
          <w:szCs w:val="18"/>
          <w:lang w:val="es-ES"/>
        </w:rPr>
        <w:t xml:space="preserve"> del Ministerio d</w:t>
      </w:r>
      <w:r>
        <w:rPr>
          <w:rFonts w:ascii="Calibri" w:hAnsi="Calibri"/>
          <w:sz w:val="18"/>
          <w:szCs w:val="18"/>
          <w:lang w:val="es-ES"/>
        </w:rPr>
        <w:t xml:space="preserve">e </w:t>
      </w:r>
      <w:smartTag w:uri="urn:schemas-microsoft-com:office:smarttags" w:element="PersonName">
        <w:smartTagPr>
          <w:attr w:name="ProductID" w:val="la Educaci￳n"/>
        </w:smartTagPr>
        <w:r>
          <w:rPr>
            <w:rFonts w:ascii="Calibri" w:hAnsi="Calibri"/>
            <w:sz w:val="18"/>
            <w:szCs w:val="18"/>
            <w:lang w:val="es-ES"/>
          </w:rPr>
          <w:t>l</w:t>
        </w:r>
        <w:r w:rsidRPr="00866EBB">
          <w:rPr>
            <w:rFonts w:ascii="Calibri" w:hAnsi="Calibri"/>
            <w:sz w:val="18"/>
            <w:szCs w:val="18"/>
            <w:lang w:val="es-ES"/>
          </w:rPr>
          <w:t>a Educación</w:t>
        </w:r>
      </w:smartTag>
      <w:r>
        <w:rPr>
          <w:rFonts w:ascii="Calibri" w:hAnsi="Calibri"/>
          <w:sz w:val="18"/>
          <w:szCs w:val="18"/>
          <w:lang w:val="es-ES"/>
        </w:rPr>
        <w:t xml:space="preserve"> del</w:t>
      </w:r>
      <w:r w:rsidRPr="00866EBB">
        <w:rPr>
          <w:rFonts w:ascii="Calibri" w:hAnsi="Calibri"/>
          <w:sz w:val="18"/>
          <w:szCs w:val="18"/>
          <w:lang w:val="es-ES"/>
        </w:rPr>
        <w:t xml:space="preserve"> Brasil.</w:t>
      </w:r>
      <w:r>
        <w:rPr>
          <w:rFonts w:ascii="Calibri" w:hAnsi="Calibri"/>
          <w:sz w:val="18"/>
          <w:szCs w:val="18"/>
          <w:lang w:val="es-ES"/>
        </w:rPr>
        <w:t xml:space="preserve"> </w:t>
      </w:r>
      <w:r w:rsidRPr="00866EBB">
        <w:rPr>
          <w:rFonts w:ascii="Calibri" w:hAnsi="Calibri"/>
          <w:sz w:val="18"/>
          <w:szCs w:val="18"/>
          <w:lang w:val="es-ES"/>
        </w:rPr>
        <w:t xml:space="preserve">Según el sitio de FNDE, es un </w:t>
      </w:r>
      <w:r>
        <w:rPr>
          <w:rFonts w:ascii="Calibri" w:hAnsi="Calibri"/>
          <w:sz w:val="18"/>
          <w:szCs w:val="18"/>
          <w:lang w:val="es-ES"/>
        </w:rPr>
        <w:t>ente autárquico</w:t>
      </w:r>
      <w:r w:rsidRPr="00866EBB">
        <w:rPr>
          <w:rFonts w:ascii="Calibri" w:hAnsi="Calibri"/>
          <w:sz w:val="18"/>
          <w:szCs w:val="18"/>
          <w:lang w:val="es-ES"/>
        </w:rPr>
        <w:t xml:space="preserve"> federal cread</w:t>
      </w:r>
      <w:r>
        <w:rPr>
          <w:rFonts w:ascii="Calibri" w:hAnsi="Calibri"/>
          <w:sz w:val="18"/>
          <w:szCs w:val="18"/>
          <w:lang w:val="es-ES"/>
        </w:rPr>
        <w:t>o</w:t>
      </w:r>
      <w:r w:rsidRPr="00866EBB">
        <w:rPr>
          <w:rFonts w:ascii="Calibri" w:hAnsi="Calibri"/>
          <w:sz w:val="18"/>
          <w:szCs w:val="18"/>
          <w:lang w:val="es-ES"/>
        </w:rPr>
        <w:t xml:space="preserve"> por </w:t>
      </w:r>
      <w:smartTag w:uri="urn:schemas-microsoft-com:office:smarttags" w:element="PersonName">
        <w:smartTagPr>
          <w:attr w:name="ProductID" w:val="la Ley"/>
        </w:smartTagPr>
        <w:r w:rsidRPr="00866EBB">
          <w:rPr>
            <w:rFonts w:ascii="Calibri" w:hAnsi="Calibri"/>
            <w:sz w:val="18"/>
            <w:szCs w:val="18"/>
            <w:lang w:val="es-ES"/>
          </w:rPr>
          <w:t xml:space="preserve">la </w:t>
        </w:r>
        <w:r w:rsidRPr="00866EBB">
          <w:rPr>
            <w:rFonts w:ascii="Calibri" w:eastAsia="Calibri" w:hAnsi="Calibri"/>
            <w:sz w:val="18"/>
            <w:szCs w:val="18"/>
            <w:lang w:val="es-ES"/>
          </w:rPr>
          <w:t>Ley</w:t>
        </w:r>
      </w:smartTag>
      <w:r w:rsidRPr="00866EBB">
        <w:rPr>
          <w:rFonts w:ascii="Calibri" w:eastAsia="Calibri" w:hAnsi="Calibri"/>
          <w:sz w:val="18"/>
          <w:szCs w:val="18"/>
          <w:lang w:val="es-ES"/>
        </w:rPr>
        <w:t xml:space="preserve"> nº 5.537, del 21 de noviembre de 1968</w:t>
      </w:r>
      <w:r w:rsidRPr="00866EBB">
        <w:rPr>
          <w:rFonts w:ascii="Calibri" w:hAnsi="Calibri"/>
          <w:sz w:val="18"/>
          <w:szCs w:val="18"/>
          <w:lang w:val="es-ES"/>
        </w:rPr>
        <w:t xml:space="preserve">, y </w:t>
      </w:r>
      <w:r>
        <w:rPr>
          <w:rFonts w:ascii="Calibri" w:hAnsi="Calibri"/>
          <w:sz w:val="18"/>
          <w:szCs w:val="18"/>
          <w:lang w:val="es-ES"/>
        </w:rPr>
        <w:t>modificado</w:t>
      </w:r>
      <w:r w:rsidRPr="00866EBB">
        <w:rPr>
          <w:rFonts w:ascii="Calibri" w:hAnsi="Calibri"/>
          <w:sz w:val="18"/>
          <w:szCs w:val="18"/>
          <w:lang w:val="es-ES"/>
        </w:rPr>
        <w:t xml:space="preserve"> por el </w:t>
      </w:r>
      <w:r w:rsidRPr="00866EBB">
        <w:rPr>
          <w:rFonts w:ascii="Calibri" w:eastAsia="Calibri" w:hAnsi="Calibri"/>
          <w:sz w:val="18"/>
          <w:szCs w:val="18"/>
          <w:lang w:val="es-ES"/>
        </w:rPr>
        <w:t>Decreto Ley nº 872, de</w:t>
      </w:r>
      <w:r>
        <w:rPr>
          <w:rFonts w:ascii="Calibri" w:eastAsia="Calibri" w:hAnsi="Calibri"/>
          <w:sz w:val="18"/>
          <w:szCs w:val="18"/>
          <w:lang w:val="es-ES"/>
        </w:rPr>
        <w:t>l</w:t>
      </w:r>
      <w:r w:rsidRPr="00866EBB">
        <w:rPr>
          <w:rFonts w:ascii="Calibri" w:eastAsia="Calibri" w:hAnsi="Calibri"/>
          <w:sz w:val="18"/>
          <w:szCs w:val="18"/>
          <w:lang w:val="es-ES"/>
        </w:rPr>
        <w:t xml:space="preserve"> 15 de septiembre de 1969</w:t>
      </w:r>
      <w:r w:rsidRPr="00866EBB">
        <w:rPr>
          <w:rFonts w:ascii="Calibri" w:hAnsi="Calibri"/>
          <w:sz w:val="18"/>
          <w:szCs w:val="18"/>
          <w:lang w:val="es-ES"/>
        </w:rPr>
        <w:t xml:space="preserve">, </w:t>
      </w:r>
      <w:r>
        <w:rPr>
          <w:rFonts w:ascii="Calibri" w:hAnsi="Calibri"/>
          <w:sz w:val="18"/>
          <w:szCs w:val="18"/>
          <w:lang w:val="es-ES"/>
        </w:rPr>
        <w:t>es</w:t>
      </w:r>
      <w:r w:rsidRPr="00866EBB">
        <w:rPr>
          <w:rFonts w:ascii="Calibri" w:hAnsi="Calibri"/>
          <w:sz w:val="18"/>
          <w:szCs w:val="18"/>
          <w:lang w:val="es-ES"/>
        </w:rPr>
        <w:t xml:space="preserve"> responsable</w:t>
      </w:r>
      <w:r>
        <w:rPr>
          <w:rFonts w:ascii="Calibri" w:hAnsi="Calibri"/>
          <w:sz w:val="18"/>
          <w:szCs w:val="18"/>
          <w:lang w:val="es-ES"/>
        </w:rPr>
        <w:t xml:space="preserve"> de la ejecución</w:t>
      </w:r>
      <w:r w:rsidRPr="00866EBB">
        <w:rPr>
          <w:rFonts w:ascii="Calibri" w:hAnsi="Calibri"/>
          <w:sz w:val="18"/>
          <w:szCs w:val="18"/>
          <w:lang w:val="es-ES"/>
        </w:rPr>
        <w:t xml:space="preserve"> de políticas </w:t>
      </w:r>
      <w:r>
        <w:rPr>
          <w:rFonts w:ascii="Calibri" w:hAnsi="Calibri"/>
          <w:sz w:val="18"/>
          <w:szCs w:val="18"/>
          <w:lang w:val="es-ES"/>
        </w:rPr>
        <w:t>educativas</w:t>
      </w:r>
      <w:r w:rsidRPr="00866EBB">
        <w:rPr>
          <w:rFonts w:ascii="Calibri" w:hAnsi="Calibri"/>
          <w:sz w:val="18"/>
          <w:szCs w:val="18"/>
          <w:lang w:val="es-ES"/>
        </w:rPr>
        <w:t xml:space="preserve"> d</w:t>
      </w:r>
      <w:r>
        <w:rPr>
          <w:rFonts w:ascii="Calibri" w:hAnsi="Calibri"/>
          <w:sz w:val="18"/>
          <w:szCs w:val="18"/>
          <w:lang w:val="es-ES"/>
        </w:rPr>
        <w:t>el</w:t>
      </w:r>
      <w:r w:rsidRPr="00866EBB">
        <w:rPr>
          <w:rFonts w:ascii="Calibri" w:hAnsi="Calibri"/>
          <w:sz w:val="18"/>
          <w:szCs w:val="18"/>
          <w:lang w:val="es-ES"/>
        </w:rPr>
        <w:t xml:space="preserve"> Ministerio d</w:t>
      </w:r>
      <w:r>
        <w:rPr>
          <w:rFonts w:ascii="Calibri" w:hAnsi="Calibri"/>
          <w:sz w:val="18"/>
          <w:szCs w:val="18"/>
          <w:lang w:val="es-ES"/>
        </w:rPr>
        <w:t>e</w:t>
      </w:r>
      <w:r w:rsidRPr="00866EBB">
        <w:rPr>
          <w:rFonts w:ascii="Calibri" w:hAnsi="Calibri"/>
          <w:sz w:val="18"/>
          <w:szCs w:val="18"/>
          <w:lang w:val="es-ES"/>
        </w:rPr>
        <w:t xml:space="preserve"> Educación (MEC). </w:t>
      </w:r>
      <w:r>
        <w:rPr>
          <w:rFonts w:ascii="Calibri" w:hAnsi="Calibri"/>
          <w:sz w:val="18"/>
          <w:szCs w:val="18"/>
          <w:lang w:val="es-ES"/>
        </w:rPr>
        <w:t xml:space="preserve">Para mejorar y garantizar una educación de calidad para todos, en especial la educación básica de la red pública, el FNDE se volvió asociado mayoritario de los 26 estados, de 5.565 municipios y del Distrito Federal. En este contexto, la transferencia de dinero está dividida en constitucional, automática y voluntaria (convenios). Además de innovar en el modelo de compras gubernamentales, los diversos proyectos y programas en ejecución – Alimentación Escolar, Libros Didácticos, Dinero Directo en </w:t>
      </w:r>
      <w:smartTag w:uri="urn:schemas-microsoft-com:office:smarttags" w:element="PersonName">
        <w:smartTagPr>
          <w:attr w:name="ProductID" w:val="la Escuela"/>
        </w:smartTagPr>
        <w:r>
          <w:rPr>
            <w:rFonts w:ascii="Calibri" w:hAnsi="Calibri"/>
            <w:sz w:val="18"/>
            <w:szCs w:val="18"/>
            <w:lang w:val="es-ES"/>
          </w:rPr>
          <w:t>la Escuela</w:t>
        </w:r>
      </w:smartTag>
      <w:r>
        <w:rPr>
          <w:rFonts w:ascii="Calibri" w:hAnsi="Calibri"/>
          <w:sz w:val="18"/>
          <w:szCs w:val="18"/>
          <w:lang w:val="es-ES"/>
        </w:rPr>
        <w:t xml:space="preserve">, Transporte Escolar, A Camino de </w:t>
      </w:r>
      <w:smartTag w:uri="urn:schemas-microsoft-com:office:smarttags" w:element="PersonName">
        <w:smartTagPr>
          <w:attr w:name="ProductID" w:val="la Escuela"/>
        </w:smartTagPr>
        <w:r>
          <w:rPr>
            <w:rFonts w:ascii="Calibri" w:hAnsi="Calibri"/>
            <w:sz w:val="18"/>
            <w:szCs w:val="18"/>
            <w:lang w:val="es-ES"/>
          </w:rPr>
          <w:t>la Escuela</w:t>
        </w:r>
      </w:smartTag>
      <w:r>
        <w:rPr>
          <w:rFonts w:ascii="Calibri" w:hAnsi="Calibri"/>
          <w:sz w:val="18"/>
          <w:szCs w:val="18"/>
          <w:lang w:val="es-ES"/>
        </w:rPr>
        <w:t xml:space="preserve">, Reestructuración y Adquisición de Equipos para </w:t>
      </w:r>
      <w:smartTag w:uri="urn:schemas-microsoft-com:office:smarttags" w:element="PersonName">
        <w:smartTagPr>
          <w:attr w:name="ProductID" w:val="la Red Escolar"/>
        </w:smartTagPr>
        <w:r>
          <w:rPr>
            <w:rFonts w:ascii="Calibri" w:hAnsi="Calibri"/>
            <w:sz w:val="18"/>
            <w:szCs w:val="18"/>
            <w:lang w:val="es-ES"/>
          </w:rPr>
          <w:t>la Red Escolar</w:t>
        </w:r>
      </w:smartTag>
      <w:r>
        <w:rPr>
          <w:rFonts w:ascii="Calibri" w:hAnsi="Calibri"/>
          <w:sz w:val="18"/>
          <w:szCs w:val="18"/>
          <w:lang w:val="es-ES"/>
        </w:rPr>
        <w:t xml:space="preserve"> Pública de Educación Infantil – hacen de FNDE una institución de referencia en </w:t>
      </w:r>
      <w:smartTag w:uri="urn:schemas-microsoft-com:office:smarttags" w:element="PersonName">
        <w:smartTagPr>
          <w:attr w:name="ProductID" w:val="la Educaci￳n Brasile￱a."/>
        </w:smartTagPr>
        <w:r>
          <w:rPr>
            <w:rFonts w:ascii="Calibri" w:hAnsi="Calibri"/>
            <w:sz w:val="18"/>
            <w:szCs w:val="18"/>
            <w:lang w:val="es-ES"/>
          </w:rPr>
          <w:t>la Educación Brasileña.</w:t>
        </w:r>
      </w:smartTag>
      <w:r>
        <w:rPr>
          <w:rFonts w:ascii="Calibri" w:hAnsi="Calibri"/>
          <w:sz w:val="18"/>
          <w:szCs w:val="18"/>
          <w:lang w:val="es-ES"/>
        </w:rPr>
        <w:t xml:space="preserve"> Disponible en </w:t>
      </w:r>
      <w:r w:rsidRPr="004925AC">
        <w:rPr>
          <w:rFonts w:ascii="Calibri" w:hAnsi="Calibri"/>
          <w:sz w:val="18"/>
          <w:szCs w:val="18"/>
          <w:lang w:val="es-ES"/>
        </w:rPr>
        <w:t>http://www.fnde.gov.br/fnde/institucional.</w:t>
      </w:r>
    </w:p>
    <w:p w:rsidR="00B10E93" w:rsidRPr="004925AC" w:rsidRDefault="00B10E93" w:rsidP="00F502FA">
      <w:pPr>
        <w:pStyle w:val="NormalWeb"/>
        <w:spacing w:before="0" w:beforeAutospacing="0" w:after="0" w:afterAutospacing="0"/>
        <w:jc w:val="both"/>
        <w:rPr>
          <w:sz w:val="20"/>
          <w:lang w:val="es-ES"/>
        </w:rPr>
      </w:pPr>
    </w:p>
  </w:footnote>
  <w:footnote w:id="9">
    <w:p w:rsidR="00B10E93" w:rsidRPr="004E7FED" w:rsidRDefault="00B10E93" w:rsidP="00161B7D">
      <w:pPr>
        <w:pStyle w:val="Textonotapie"/>
        <w:jc w:val="both"/>
        <w:rPr>
          <w:sz w:val="18"/>
          <w:szCs w:val="18"/>
          <w:lang w:val="es-ES"/>
        </w:rPr>
      </w:pPr>
      <w:r w:rsidRPr="00D93042">
        <w:rPr>
          <w:rStyle w:val="Refdenotaalpie"/>
        </w:rPr>
        <w:footnoteRef/>
      </w:r>
      <w:r w:rsidRPr="00A96351">
        <w:rPr>
          <w:lang w:val="es-CR"/>
        </w:rPr>
        <w:t xml:space="preserve"> </w:t>
      </w:r>
      <w:r w:rsidRPr="004E7FED">
        <w:rPr>
          <w:sz w:val="18"/>
          <w:szCs w:val="18"/>
          <w:lang w:val="es-ES"/>
        </w:rPr>
        <w:t xml:space="preserve"> A pesar de que el período de investigación realizado por la encuesta</w:t>
      </w:r>
      <w:r w:rsidRPr="004E7FED">
        <w:rPr>
          <w:rFonts w:cs="Arial"/>
          <w:sz w:val="18"/>
          <w:szCs w:val="18"/>
          <w:lang w:val="es-ES"/>
        </w:rPr>
        <w:t xml:space="preserve"> </w:t>
      </w:r>
      <w:r w:rsidRPr="004E7FED">
        <w:rPr>
          <w:sz w:val="18"/>
          <w:szCs w:val="18"/>
          <w:lang w:val="es-ES"/>
        </w:rPr>
        <w:t xml:space="preserve">(VIANA, 2014, 2015) debe de haberse limitado entre 2007 y 2013, se destaca que a partir del 2014, la trasferencia del PDDE dejó de ocurrir una vez al año, habiendo sido dividido en dos cuotas anuales, de acuerdo con </w:t>
      </w:r>
      <w:smartTag w:uri="urn:schemas-microsoft-com:office:smarttags" w:element="PersonName">
        <w:smartTagPr>
          <w:attr w:name="ProductID" w:val="la Resoluci￳n"/>
        </w:smartTagPr>
        <w:r w:rsidRPr="004E7FED">
          <w:rPr>
            <w:sz w:val="18"/>
            <w:szCs w:val="18"/>
            <w:lang w:val="es-ES"/>
          </w:rPr>
          <w:t>la Resolución</w:t>
        </w:r>
      </w:smartTag>
      <w:r w:rsidRPr="004E7FED">
        <w:rPr>
          <w:sz w:val="18"/>
          <w:szCs w:val="18"/>
          <w:lang w:val="es-ES"/>
        </w:rPr>
        <w:t xml:space="preserve"> nº 05, de 31 de marzo del 2014.</w:t>
      </w:r>
    </w:p>
  </w:footnote>
  <w:footnote w:id="10">
    <w:p w:rsidR="00B10E93" w:rsidRPr="002E6BC4" w:rsidRDefault="00B10E93" w:rsidP="00A73DF3">
      <w:pPr>
        <w:pStyle w:val="Textonotapie"/>
        <w:jc w:val="both"/>
        <w:rPr>
          <w:sz w:val="18"/>
          <w:szCs w:val="18"/>
          <w:lang w:val="es-ES"/>
        </w:rPr>
      </w:pPr>
      <w:r>
        <w:rPr>
          <w:rStyle w:val="Refdenotaalpie"/>
        </w:rPr>
        <w:footnoteRef/>
      </w:r>
      <w:r w:rsidRPr="00A96351">
        <w:rPr>
          <w:lang w:val="es-CR"/>
        </w:rPr>
        <w:t xml:space="preserve"> </w:t>
      </w:r>
      <w:r w:rsidRPr="002E6BC4">
        <w:rPr>
          <w:sz w:val="18"/>
          <w:szCs w:val="18"/>
          <w:lang w:val="es-ES"/>
        </w:rPr>
        <w:t>El régimen de adelant</w:t>
      </w:r>
      <w:r>
        <w:rPr>
          <w:sz w:val="18"/>
          <w:szCs w:val="18"/>
          <w:lang w:val="es-ES"/>
        </w:rPr>
        <w:t>o</w:t>
      </w:r>
      <w:r w:rsidRPr="002E6BC4">
        <w:rPr>
          <w:sz w:val="18"/>
          <w:szCs w:val="18"/>
          <w:lang w:val="es-ES"/>
        </w:rPr>
        <w:t xml:space="preserve"> existe desde 1964 (creado por el artículo 68 de la ley federal nº 4.320. dispuesto también en la ley municipal de San Paulo, nº 10.513/88 y demás decretos reglamentados)</w:t>
      </w:r>
      <w:r>
        <w:rPr>
          <w:sz w:val="18"/>
          <w:szCs w:val="18"/>
          <w:lang w:val="es-ES"/>
        </w:rPr>
        <w:t>.</w:t>
      </w:r>
      <w:r w:rsidRPr="002E6BC4">
        <w:rPr>
          <w:sz w:val="18"/>
          <w:szCs w:val="18"/>
          <w:lang w:val="es-ES"/>
        </w:rPr>
        <w:t xml:space="preserve"> “Anticipo de fondos” proviene de </w:t>
      </w:r>
      <w:smartTag w:uri="urn:schemas-microsoft-com:office:smarttags" w:element="PersonName">
        <w:smartTagPr>
          <w:attr w:name="ProductID" w:val="la PMSP"/>
        </w:smartTagPr>
        <w:r w:rsidRPr="002E6BC4">
          <w:rPr>
            <w:sz w:val="18"/>
            <w:szCs w:val="18"/>
            <w:lang w:val="es-ES"/>
          </w:rPr>
          <w:t>la PMSP</w:t>
        </w:r>
      </w:smartTag>
      <w:r w:rsidRPr="002E6BC4">
        <w:rPr>
          <w:sz w:val="18"/>
          <w:szCs w:val="18"/>
          <w:lang w:val="es-ES"/>
        </w:rPr>
        <w:t>, es un dinero extraordinario de pago de gastos públicos expresamente definidos en ley, a través de la cual se coloca un determinado valor monetario a disposición de un empleado público, con el fin de darle condiciones de realizar gastos de emergenc</w:t>
      </w:r>
      <w:r>
        <w:rPr>
          <w:sz w:val="18"/>
          <w:szCs w:val="18"/>
          <w:lang w:val="es-ES"/>
        </w:rPr>
        <w:t>ia que no pueden subordinarse al</w:t>
      </w:r>
      <w:r w:rsidRPr="002E6BC4">
        <w:rPr>
          <w:sz w:val="18"/>
          <w:szCs w:val="18"/>
          <w:lang w:val="es-ES"/>
        </w:rPr>
        <w:t xml:space="preserve"> proceso normal de aplicación. Las transferencia</w:t>
      </w:r>
      <w:r>
        <w:rPr>
          <w:sz w:val="18"/>
          <w:szCs w:val="18"/>
          <w:lang w:val="es-ES"/>
        </w:rPr>
        <w:t>s</w:t>
      </w:r>
      <w:r w:rsidRPr="002E6BC4">
        <w:rPr>
          <w:sz w:val="18"/>
          <w:szCs w:val="18"/>
          <w:lang w:val="es-ES"/>
        </w:rPr>
        <w:t xml:space="preserve"> proviene</w:t>
      </w:r>
      <w:r>
        <w:rPr>
          <w:sz w:val="18"/>
          <w:szCs w:val="18"/>
          <w:lang w:val="es-ES"/>
        </w:rPr>
        <w:t>n</w:t>
      </w:r>
      <w:r w:rsidRPr="002E6BC4">
        <w:rPr>
          <w:sz w:val="18"/>
          <w:szCs w:val="18"/>
          <w:lang w:val="es-ES"/>
        </w:rPr>
        <w:t xml:space="preserve"> de créditos presupuestarios anuales de </w:t>
      </w:r>
      <w:smartTag w:uri="urn:schemas-microsoft-com:office:smarttags" w:element="PersonName">
        <w:smartTagPr>
          <w:attr w:name="ProductID" w:val="la SME"/>
        </w:smartTagPr>
        <w:r w:rsidRPr="002E6BC4">
          <w:rPr>
            <w:sz w:val="18"/>
            <w:szCs w:val="18"/>
            <w:lang w:val="es-ES"/>
          </w:rPr>
          <w:t>la SME</w:t>
        </w:r>
      </w:smartTag>
      <w:r w:rsidRPr="002E6BC4">
        <w:rPr>
          <w:sz w:val="18"/>
          <w:szCs w:val="18"/>
          <w:lang w:val="es-ES"/>
        </w:rPr>
        <w:t xml:space="preserve"> para </w:t>
      </w:r>
      <w:smartTag w:uri="urn:schemas-microsoft-com:office:smarttags" w:element="PersonName">
        <w:smartTagPr>
          <w:attr w:name="ProductID" w:val="la DRE"/>
        </w:smartTagPr>
        <w:r w:rsidRPr="002E6BC4">
          <w:rPr>
            <w:sz w:val="18"/>
            <w:szCs w:val="18"/>
            <w:lang w:val="es-ES"/>
          </w:rPr>
          <w:t>la DRE</w:t>
        </w:r>
      </w:smartTag>
      <w:r w:rsidRPr="002E6BC4">
        <w:rPr>
          <w:sz w:val="18"/>
          <w:szCs w:val="18"/>
          <w:lang w:val="es-ES"/>
        </w:rPr>
        <w:t>, divid</w:t>
      </w:r>
      <w:r>
        <w:rPr>
          <w:sz w:val="18"/>
          <w:szCs w:val="18"/>
          <w:lang w:val="es-ES"/>
        </w:rPr>
        <w:t>idas entre las escuelas conforme</w:t>
      </w:r>
      <w:r w:rsidRPr="002E6BC4">
        <w:rPr>
          <w:sz w:val="18"/>
          <w:szCs w:val="18"/>
          <w:lang w:val="es-ES"/>
        </w:rPr>
        <w:t xml:space="preserve"> a la disponibilidad y solicitud. Son recursos exclusivos para casos excepcionales y urgente</w:t>
      </w:r>
      <w:r>
        <w:rPr>
          <w:sz w:val="18"/>
          <w:szCs w:val="18"/>
          <w:lang w:val="es-ES"/>
        </w:rPr>
        <w:t>s</w:t>
      </w:r>
      <w:r w:rsidRPr="002E6BC4">
        <w:rPr>
          <w:sz w:val="18"/>
          <w:szCs w:val="18"/>
          <w:lang w:val="es-ES"/>
        </w:rPr>
        <w:t xml:space="preserve"> de la escuela, cuya atención no puede ser </w:t>
      </w:r>
      <w:r>
        <w:rPr>
          <w:sz w:val="18"/>
          <w:szCs w:val="18"/>
          <w:lang w:val="es-ES"/>
        </w:rPr>
        <w:t>tomada</w:t>
      </w:r>
      <w:r w:rsidRPr="002E6BC4">
        <w:rPr>
          <w:sz w:val="18"/>
          <w:szCs w:val="18"/>
          <w:lang w:val="es-ES"/>
        </w:rPr>
        <w:t xml:space="preserve"> en cuenta por las vías normales de aplicación, o sea, s</w:t>
      </w:r>
      <w:r>
        <w:rPr>
          <w:sz w:val="18"/>
          <w:szCs w:val="18"/>
          <w:lang w:val="es-ES"/>
        </w:rPr>
        <w:t xml:space="preserve">olo pueden ser utilizados como </w:t>
      </w:r>
      <w:r w:rsidRPr="002E6BC4">
        <w:rPr>
          <w:sz w:val="18"/>
          <w:szCs w:val="18"/>
          <w:lang w:val="es-ES"/>
        </w:rPr>
        <w:t>“gastos de pequeña</w:t>
      </w:r>
      <w:r>
        <w:rPr>
          <w:sz w:val="18"/>
          <w:szCs w:val="18"/>
          <w:lang w:val="es-ES"/>
        </w:rPr>
        <w:t>s</w:t>
      </w:r>
      <w:r w:rsidRPr="002E6BC4">
        <w:rPr>
          <w:sz w:val="18"/>
          <w:szCs w:val="18"/>
          <w:lang w:val="es-ES"/>
        </w:rPr>
        <w:t xml:space="preserve"> cifras”, o pequeños arreglos en el edificio escolar justificado</w:t>
      </w:r>
      <w:r>
        <w:rPr>
          <w:sz w:val="18"/>
          <w:szCs w:val="18"/>
          <w:lang w:val="es-ES"/>
        </w:rPr>
        <w:t>s</w:t>
      </w:r>
      <w:r w:rsidRPr="002E6BC4">
        <w:rPr>
          <w:sz w:val="18"/>
          <w:szCs w:val="18"/>
          <w:lang w:val="es-ES"/>
        </w:rPr>
        <w:t xml:space="preserve"> como “de emergencia”. Las</w:t>
      </w:r>
      <w:r>
        <w:rPr>
          <w:sz w:val="18"/>
          <w:szCs w:val="18"/>
          <w:lang w:val="es-ES"/>
        </w:rPr>
        <w:t xml:space="preserve"> escuelas municipales de San Pab</w:t>
      </w:r>
      <w:r w:rsidRPr="002E6BC4">
        <w:rPr>
          <w:sz w:val="18"/>
          <w:szCs w:val="18"/>
          <w:lang w:val="es-ES"/>
        </w:rPr>
        <w:t xml:space="preserve">lo reciben los recursos del “Anticipo de Fondos” cuando los solicitan a </w:t>
      </w:r>
      <w:smartTag w:uri="urn:schemas-microsoft-com:office:smarttags" w:element="PersonName">
        <w:smartTagPr>
          <w:attr w:name="ProductID" w:val="la DRE"/>
        </w:smartTagPr>
        <w:r w:rsidRPr="002E6BC4">
          <w:rPr>
            <w:sz w:val="18"/>
            <w:szCs w:val="18"/>
            <w:lang w:val="es-ES"/>
          </w:rPr>
          <w:t>la DRE</w:t>
        </w:r>
      </w:smartTag>
      <w:r w:rsidRPr="002E6BC4">
        <w:rPr>
          <w:sz w:val="18"/>
          <w:szCs w:val="18"/>
          <w:lang w:val="es-ES"/>
        </w:rPr>
        <w:t xml:space="preserve">, justificando se necesidad de emergencia. El “Anticipo de Fondos” no fue centro de atención del presente artículo, pues no es enviado a las escuelas con la periodicidad del PDDE y del PTRF y sus definiciones legales no permiten planeamiento anticipado y no </w:t>
      </w:r>
      <w:r>
        <w:rPr>
          <w:sz w:val="18"/>
          <w:szCs w:val="18"/>
          <w:lang w:val="es-ES"/>
        </w:rPr>
        <w:t>implican</w:t>
      </w:r>
      <w:r w:rsidRPr="002E6BC4">
        <w:rPr>
          <w:sz w:val="18"/>
          <w:szCs w:val="18"/>
          <w:lang w:val="es-ES"/>
        </w:rPr>
        <w:t xml:space="preserve"> necesariamente la gestión democrática y la participación colectiva en la decisión sobre su destino.</w:t>
      </w:r>
    </w:p>
  </w:footnote>
  <w:footnote w:id="11">
    <w:p w:rsidR="00B10E93" w:rsidRPr="002E6BC4" w:rsidRDefault="00B10E93" w:rsidP="007178AE">
      <w:pPr>
        <w:spacing w:after="0" w:line="240" w:lineRule="auto"/>
        <w:jc w:val="both"/>
        <w:rPr>
          <w:sz w:val="18"/>
          <w:szCs w:val="18"/>
          <w:highlight w:val="red"/>
          <w:lang w:val="es-ES"/>
        </w:rPr>
      </w:pPr>
      <w:r w:rsidRPr="002E6BC4">
        <w:rPr>
          <w:rStyle w:val="Refdenotaalpie"/>
          <w:sz w:val="18"/>
          <w:szCs w:val="18"/>
          <w:lang w:val="es-ES"/>
        </w:rPr>
        <w:footnoteRef/>
      </w:r>
      <w:r w:rsidRPr="002E6BC4">
        <w:rPr>
          <w:sz w:val="18"/>
          <w:szCs w:val="18"/>
          <w:lang w:val="es-ES"/>
        </w:rPr>
        <w:t xml:space="preserve"> </w:t>
      </w:r>
      <w:r>
        <w:rPr>
          <w:sz w:val="18"/>
          <w:szCs w:val="18"/>
          <w:lang w:val="es-ES"/>
        </w:rPr>
        <w:t>Los r</w:t>
      </w:r>
      <w:r w:rsidRPr="002E6BC4">
        <w:rPr>
          <w:sz w:val="18"/>
          <w:szCs w:val="18"/>
          <w:lang w:val="es-ES"/>
        </w:rPr>
        <w:t xml:space="preserve">ecursos de capital son dirigidos a la adquisición de materiales permanentes, o sea, aquellos que amplían el patrimonio público disponible en la unidad escolar. La investigación identificó la compra de materiales permanentes tales como, por ejemplo, </w:t>
      </w:r>
      <w:r>
        <w:rPr>
          <w:sz w:val="18"/>
          <w:szCs w:val="18"/>
          <w:lang w:val="es-ES"/>
        </w:rPr>
        <w:t>bebederos</w:t>
      </w:r>
      <w:r w:rsidRPr="002E6BC4">
        <w:rPr>
          <w:sz w:val="18"/>
          <w:szCs w:val="18"/>
          <w:lang w:val="es-ES"/>
        </w:rPr>
        <w:t xml:space="preserve">, ventilador, calefactores, </w:t>
      </w:r>
      <w:r>
        <w:rPr>
          <w:sz w:val="18"/>
          <w:szCs w:val="18"/>
          <w:lang w:val="es-ES"/>
        </w:rPr>
        <w:t>artefactos de cocina</w:t>
      </w:r>
      <w:r w:rsidRPr="002E6BC4">
        <w:rPr>
          <w:sz w:val="18"/>
          <w:szCs w:val="18"/>
          <w:lang w:val="es-ES"/>
        </w:rPr>
        <w:t>, refrigerador, máquina de lavar, cortador de césped, electrodomésticos, armarios, mesas, sillas, otros ítems de mobiliario escolar, además de equipos audiovisuales, computadoras, impresoras, escáner, máquina fotocopiadora, teléfonos, proyectores, grabadoras, filmadoras, máquinas fotográficas, aparatos de TV, de video, de CD, de DVD, etc.</w:t>
      </w:r>
    </w:p>
    <w:p w:rsidR="00B10E93" w:rsidRPr="002E6BC4" w:rsidRDefault="00B10E93" w:rsidP="007178AE">
      <w:pPr>
        <w:tabs>
          <w:tab w:val="left" w:pos="142"/>
        </w:tabs>
        <w:spacing w:after="0" w:line="240" w:lineRule="auto"/>
        <w:jc w:val="both"/>
        <w:rPr>
          <w:sz w:val="18"/>
          <w:szCs w:val="18"/>
          <w:highlight w:val="red"/>
          <w:lang w:val="es-ES"/>
        </w:rPr>
      </w:pPr>
    </w:p>
  </w:footnote>
  <w:footnote w:id="12">
    <w:p w:rsidR="00B10E93" w:rsidRPr="00737088" w:rsidRDefault="00B10E93" w:rsidP="007178AE">
      <w:pPr>
        <w:spacing w:after="0" w:line="240" w:lineRule="auto"/>
        <w:jc w:val="both"/>
        <w:rPr>
          <w:sz w:val="18"/>
          <w:szCs w:val="18"/>
          <w:highlight w:val="red"/>
          <w:lang w:val="es-ES"/>
        </w:rPr>
      </w:pPr>
      <w:r w:rsidRPr="009C094F">
        <w:rPr>
          <w:rStyle w:val="Refdenotaalpie"/>
          <w:sz w:val="18"/>
          <w:szCs w:val="18"/>
        </w:rPr>
        <w:footnoteRef/>
      </w:r>
      <w:r w:rsidRPr="009C094F">
        <w:rPr>
          <w:sz w:val="18"/>
          <w:szCs w:val="18"/>
          <w:lang w:val="es-ES"/>
        </w:rPr>
        <w:t xml:space="preserve"> </w:t>
      </w:r>
      <w:r w:rsidRPr="00737088">
        <w:rPr>
          <w:sz w:val="18"/>
          <w:szCs w:val="18"/>
          <w:lang w:val="es-ES"/>
        </w:rPr>
        <w:t>Ejemplos de servicios de mantenimiento encontrados en la investigación: pintura, arreglos en la estructura física y en la instalaciones eléctricas, hidráulicas o sanitarias del edificio escolar; limpieza de cajas de agua, canaletas, trampas de grasa, de fosa; arreglos en electrodomésticos, aparatos de sonido e imagen, equipos de informática, etc.</w:t>
      </w:r>
    </w:p>
  </w:footnote>
  <w:footnote w:id="13">
    <w:p w:rsidR="00B10E93" w:rsidRPr="00737088" w:rsidRDefault="00B10E93" w:rsidP="007178AE">
      <w:pPr>
        <w:spacing w:after="0" w:line="240" w:lineRule="auto"/>
        <w:jc w:val="both"/>
        <w:rPr>
          <w:b/>
          <w:sz w:val="18"/>
          <w:szCs w:val="18"/>
          <w:highlight w:val="red"/>
          <w:lang w:val="es-ES"/>
        </w:rPr>
      </w:pPr>
    </w:p>
    <w:p w:rsidR="00B10E93" w:rsidRPr="00737088" w:rsidRDefault="00B10E93" w:rsidP="007178AE">
      <w:pPr>
        <w:spacing w:after="0" w:line="240" w:lineRule="auto"/>
        <w:jc w:val="both"/>
        <w:rPr>
          <w:sz w:val="18"/>
          <w:szCs w:val="18"/>
          <w:lang w:val="es-ES"/>
        </w:rPr>
      </w:pPr>
      <w:r w:rsidRPr="00737088">
        <w:rPr>
          <w:rStyle w:val="Refdenotaalpie"/>
          <w:sz w:val="18"/>
          <w:szCs w:val="18"/>
          <w:lang w:val="es-ES"/>
        </w:rPr>
        <w:footnoteRef/>
      </w:r>
      <w:r w:rsidRPr="00737088">
        <w:rPr>
          <w:sz w:val="18"/>
          <w:szCs w:val="18"/>
          <w:lang w:val="es-ES"/>
        </w:rPr>
        <w:t xml:space="preserve"> Los materiales de consumo identificados por la investigación fueron divididos en: materiales de consumo dirigidos al mantenimiento y a la estructura de la escuela y a los materiales de carácter pedagógico y de funcionamiento (que se intercalan, pues los materiales de funcionamiento son de uso colectivo). Los materiales de carácter pedagógico serían</w:t>
      </w:r>
      <w:r>
        <w:rPr>
          <w:sz w:val="18"/>
          <w:szCs w:val="18"/>
          <w:lang w:val="es-ES"/>
        </w:rPr>
        <w:t xml:space="preserve"> los directamente relacionados con</w:t>
      </w:r>
      <w:r w:rsidRPr="00737088">
        <w:rPr>
          <w:sz w:val="18"/>
          <w:szCs w:val="18"/>
          <w:lang w:val="es-ES"/>
        </w:rPr>
        <w:t xml:space="preserve"> los planeamientos y los proyectos político-pedagógicos de la escuela, tales como: papeles diversos, tintas, pinceles, bolígrafos, material deportivo, material para las presentaciones teatrales, musicales, culturales y artísticas, o inclusive materiales para la huerta, laboratorio de ciencias, juegos y colecciones didácticas específicas, entre otras diversas posibilidades planeadas conjuntamente con la comunidad escolar. Ya los materiales de tra</w:t>
      </w:r>
      <w:r>
        <w:rPr>
          <w:sz w:val="18"/>
          <w:szCs w:val="18"/>
          <w:lang w:val="es-ES"/>
        </w:rPr>
        <w:t>bajo estarían más relacionados con los materiales de secretarí</w:t>
      </w:r>
      <w:r w:rsidRPr="00737088">
        <w:rPr>
          <w:sz w:val="18"/>
          <w:szCs w:val="18"/>
          <w:lang w:val="es-ES"/>
        </w:rPr>
        <w:t>a y papelería, previsibles, que no necesitan planeamiento pedagógic</w:t>
      </w:r>
      <w:r>
        <w:rPr>
          <w:sz w:val="18"/>
          <w:szCs w:val="18"/>
          <w:lang w:val="es-ES"/>
        </w:rPr>
        <w:t>o específico, tales como: engra</w:t>
      </w:r>
      <w:r w:rsidRPr="00737088">
        <w:rPr>
          <w:sz w:val="18"/>
          <w:szCs w:val="18"/>
          <w:lang w:val="es-ES"/>
        </w:rPr>
        <w:t xml:space="preserve">padora, papel, cartulina, lápiz, tinta, borrador, reglas, cartuchos para impresora, entre otros de uso colectivo. </w:t>
      </w:r>
    </w:p>
    <w:p w:rsidR="00B10E93" w:rsidRPr="00737088" w:rsidRDefault="00B10E93" w:rsidP="007178AE">
      <w:pPr>
        <w:spacing w:after="0" w:line="240" w:lineRule="auto"/>
        <w:jc w:val="both"/>
        <w:rPr>
          <w:sz w:val="18"/>
          <w:szCs w:val="18"/>
          <w:highlight w:val="red"/>
          <w:lang w:val="es-ES"/>
        </w:rPr>
      </w:pPr>
    </w:p>
  </w:footnote>
  <w:footnote w:id="14">
    <w:p w:rsidR="00B10E93" w:rsidRPr="00737088" w:rsidRDefault="00B10E93" w:rsidP="007178AE">
      <w:pPr>
        <w:pStyle w:val="Textonotapie"/>
        <w:spacing w:after="0"/>
        <w:jc w:val="both"/>
        <w:rPr>
          <w:sz w:val="18"/>
          <w:szCs w:val="18"/>
          <w:lang w:val="es-ES"/>
        </w:rPr>
      </w:pPr>
      <w:r w:rsidRPr="00737088">
        <w:rPr>
          <w:rStyle w:val="Refdenotaalpie"/>
          <w:sz w:val="18"/>
          <w:szCs w:val="18"/>
          <w:lang w:val="es-ES"/>
        </w:rPr>
        <w:footnoteRef/>
      </w:r>
      <w:r w:rsidRPr="00737088">
        <w:rPr>
          <w:sz w:val="18"/>
          <w:szCs w:val="18"/>
          <w:lang w:val="es-ES"/>
        </w:rPr>
        <w:t xml:space="preserve"> Los ítems de los incisos "d", "e", "f" y "g" y algunos del inciso “c” dependerían del planeamiento del Proyecto Político Pedagógico (PPP) de las escuelas, podrían variar entre los gastos con adquisición de materiales de consumo o permanente, o aún, la contratación de servicios de carácter pedagógico y cultural, como la contratación de presentaciones teatrales y culturales en la escuela, conferencistas, talleres y mini-cursos, incluso para la instrucción de profesores, entre otros gastos posibles.</w:t>
      </w:r>
    </w:p>
  </w:footnote>
  <w:footnote w:id="15">
    <w:p w:rsidR="00B10E93" w:rsidRPr="009C094F" w:rsidRDefault="00B10E93" w:rsidP="00525E09">
      <w:pPr>
        <w:pStyle w:val="Textonotapie"/>
        <w:spacing w:after="0"/>
        <w:rPr>
          <w:rFonts w:ascii="Times New Roman" w:hAnsi="Times New Roman"/>
          <w:lang w:val="es-ES"/>
        </w:rPr>
      </w:pPr>
    </w:p>
  </w:footnote>
  <w:footnote w:id="16">
    <w:p w:rsidR="00B10E93" w:rsidRPr="00E85ACE" w:rsidRDefault="00B10E93">
      <w:pPr>
        <w:pStyle w:val="Textonotapie"/>
        <w:rPr>
          <w:sz w:val="18"/>
          <w:szCs w:val="18"/>
          <w:lang w:val="es-ES_tradnl"/>
        </w:rPr>
      </w:pPr>
      <w:r>
        <w:rPr>
          <w:rStyle w:val="Refdenotaalpie"/>
        </w:rPr>
        <w:footnoteRef/>
      </w:r>
      <w:r w:rsidRPr="00A96351">
        <w:rPr>
          <w:lang w:val="es-CR"/>
        </w:rPr>
        <w:t xml:space="preserve"> </w:t>
      </w:r>
      <w:r w:rsidR="00057598">
        <w:fldChar w:fldCharType="begin"/>
      </w:r>
      <w:r w:rsidR="00057598" w:rsidRPr="00A96351">
        <w:rPr>
          <w:lang w:val="es-CR"/>
        </w:rPr>
        <w:instrText>HYPERLINK "http://www.fnde.gov.br"</w:instrText>
      </w:r>
      <w:r w:rsidR="00057598">
        <w:fldChar w:fldCharType="separate"/>
      </w:r>
      <w:r w:rsidRPr="00E85ACE">
        <w:rPr>
          <w:rStyle w:val="Hipervnculo"/>
          <w:sz w:val="18"/>
          <w:szCs w:val="18"/>
          <w:lang w:val="es-ES_tradnl"/>
        </w:rPr>
        <w:t>www.fnde.gov.br</w:t>
      </w:r>
      <w:r w:rsidR="00057598">
        <w:fldChar w:fldCharType="end"/>
      </w:r>
      <w:r w:rsidRPr="00E85ACE">
        <w:rPr>
          <w:sz w:val="18"/>
          <w:szCs w:val="18"/>
          <w:lang w:val="es-ES_tradnl"/>
        </w:rPr>
        <w:t>, consultado en 2015.</w:t>
      </w:r>
    </w:p>
  </w:footnote>
  <w:footnote w:id="17">
    <w:p w:rsidR="00B10E93" w:rsidRPr="00E85ACE" w:rsidRDefault="00B10E93" w:rsidP="00707046">
      <w:pPr>
        <w:spacing w:line="240" w:lineRule="auto"/>
        <w:rPr>
          <w:sz w:val="18"/>
          <w:szCs w:val="18"/>
          <w:lang w:val="es-ES"/>
        </w:rPr>
      </w:pPr>
      <w:r w:rsidRPr="00E85ACE">
        <w:rPr>
          <w:rStyle w:val="Refdenotaalpie"/>
          <w:sz w:val="18"/>
          <w:szCs w:val="18"/>
        </w:rPr>
        <w:footnoteRef/>
      </w:r>
      <w:r w:rsidRPr="00E85ACE">
        <w:rPr>
          <w:sz w:val="18"/>
          <w:szCs w:val="18"/>
          <w:lang w:val="es-ES"/>
        </w:rPr>
        <w:t xml:space="preserve"> Disponible en: &lt;http://portalsme.prefeitura.sp.gov.br/anonimosistema/detalhe. </w:t>
      </w:r>
      <w:proofErr w:type="spellStart"/>
      <w:r w:rsidRPr="00E85ACE">
        <w:rPr>
          <w:sz w:val="18"/>
          <w:szCs w:val="18"/>
          <w:lang w:val="es-ES"/>
        </w:rPr>
        <w:t>aspx?List</w:t>
      </w:r>
      <w:proofErr w:type="spellEnd"/>
      <w:r w:rsidRPr="00E85ACE">
        <w:rPr>
          <w:sz w:val="18"/>
          <w:szCs w:val="18"/>
          <w:lang w:val="es-ES"/>
        </w:rPr>
        <w:t>=</w:t>
      </w:r>
      <w:proofErr w:type="spellStart"/>
      <w:r w:rsidRPr="00E85ACE">
        <w:rPr>
          <w:sz w:val="18"/>
          <w:szCs w:val="18"/>
          <w:lang w:val="es-ES"/>
        </w:rPr>
        <w:t>Lists</w:t>
      </w:r>
      <w:proofErr w:type="spellEnd"/>
      <w:r w:rsidRPr="00E85ACE">
        <w:rPr>
          <w:sz w:val="18"/>
          <w:szCs w:val="18"/>
          <w:lang w:val="es-ES"/>
        </w:rPr>
        <w:t>/</w:t>
      </w:r>
      <w:proofErr w:type="spellStart"/>
      <w:r w:rsidRPr="00E85ACE">
        <w:rPr>
          <w:sz w:val="18"/>
          <w:szCs w:val="18"/>
          <w:lang w:val="es-ES"/>
        </w:rPr>
        <w:t>Home&amp;IDMateria</w:t>
      </w:r>
      <w:proofErr w:type="spellEnd"/>
      <w:r w:rsidRPr="00E85ACE">
        <w:rPr>
          <w:sz w:val="18"/>
          <w:szCs w:val="18"/>
          <w:lang w:val="es-ES"/>
        </w:rPr>
        <w:t>=1768 &gt; , acceso en septiembre de 2014.</w:t>
      </w:r>
    </w:p>
  </w:footnote>
  <w:footnote w:id="18">
    <w:p w:rsidR="00B10E93" w:rsidRPr="00A96351" w:rsidRDefault="00B10E93" w:rsidP="004D6804">
      <w:pPr>
        <w:pStyle w:val="Textonotapie"/>
        <w:jc w:val="both"/>
        <w:rPr>
          <w:sz w:val="18"/>
          <w:szCs w:val="18"/>
          <w:lang w:val="es-CR"/>
        </w:rPr>
      </w:pPr>
      <w:r w:rsidRPr="009D2D03">
        <w:rPr>
          <w:rStyle w:val="Refdenotaalpie"/>
          <w:sz w:val="18"/>
          <w:szCs w:val="18"/>
        </w:rPr>
        <w:footnoteRef/>
      </w:r>
      <w:r w:rsidRPr="00A96351">
        <w:rPr>
          <w:sz w:val="18"/>
          <w:szCs w:val="18"/>
          <w:lang w:val="es-CR"/>
        </w:rPr>
        <w:t xml:space="preserve"> </w:t>
      </w:r>
      <w:r w:rsidRPr="009D2D03">
        <w:rPr>
          <w:rFonts w:cs="Arial"/>
          <w:sz w:val="18"/>
          <w:szCs w:val="18"/>
          <w:lang w:val="es-ES"/>
        </w:rPr>
        <w:t>A</w:t>
      </w:r>
      <w:r>
        <w:rPr>
          <w:rFonts w:cs="Arial"/>
          <w:sz w:val="18"/>
          <w:szCs w:val="18"/>
          <w:lang w:val="es-ES"/>
        </w:rPr>
        <w:t xml:space="preserve"> </w:t>
      </w:r>
      <w:r w:rsidRPr="009D2D03">
        <w:rPr>
          <w:rFonts w:cs="Arial"/>
          <w:sz w:val="18"/>
          <w:szCs w:val="18"/>
          <w:lang w:val="es-ES"/>
        </w:rPr>
        <w:t xml:space="preserve">pesar de que el período investigado </w:t>
      </w:r>
      <w:r>
        <w:rPr>
          <w:rFonts w:cs="Arial"/>
          <w:sz w:val="18"/>
          <w:szCs w:val="18"/>
          <w:lang w:val="es-ES"/>
        </w:rPr>
        <w:t>esté</w:t>
      </w:r>
      <w:r w:rsidRPr="009D2D03">
        <w:rPr>
          <w:rFonts w:cs="Arial"/>
          <w:sz w:val="18"/>
          <w:szCs w:val="18"/>
          <w:lang w:val="es-ES"/>
        </w:rPr>
        <w:t xml:space="preserve"> delimitado entre </w:t>
      </w:r>
      <w:r>
        <w:rPr>
          <w:rFonts w:cs="Arial"/>
          <w:sz w:val="18"/>
          <w:szCs w:val="18"/>
          <w:lang w:val="es-ES"/>
        </w:rPr>
        <w:t xml:space="preserve">los años </w:t>
      </w:r>
      <w:r w:rsidRPr="009D2D03">
        <w:rPr>
          <w:rFonts w:cs="Arial"/>
          <w:sz w:val="18"/>
          <w:szCs w:val="18"/>
          <w:lang w:val="es-ES"/>
        </w:rPr>
        <w:t>2007 y 20013, se destaca que, a partir de</w:t>
      </w:r>
      <w:r>
        <w:rPr>
          <w:rFonts w:cs="Arial"/>
          <w:sz w:val="18"/>
          <w:szCs w:val="18"/>
          <w:lang w:val="es-ES"/>
        </w:rPr>
        <w:t>l</w:t>
      </w:r>
      <w:r w:rsidRPr="009D2D03">
        <w:rPr>
          <w:rFonts w:cs="Arial"/>
          <w:sz w:val="18"/>
          <w:szCs w:val="18"/>
          <w:lang w:val="es-ES"/>
        </w:rPr>
        <w:t xml:space="preserve"> 2014, la transferencia del PDDE dejó de ocurrir una vez por año, dividiéndose en dos cuotas anuales, de acuerdo con </w:t>
      </w:r>
      <w:smartTag w:uri="urn:schemas-microsoft-com:office:smarttags" w:element="PersonName">
        <w:smartTagPr>
          <w:attr w:name="ProductID" w:val="la Resoluci￳n"/>
        </w:smartTagPr>
        <w:r w:rsidRPr="009D2D03">
          <w:rPr>
            <w:rFonts w:cs="Arial"/>
            <w:sz w:val="18"/>
            <w:szCs w:val="18"/>
            <w:lang w:val="es-ES"/>
          </w:rPr>
          <w:t>la Resolución</w:t>
        </w:r>
      </w:smartTag>
      <w:r w:rsidRPr="009D2D03">
        <w:rPr>
          <w:rFonts w:cs="Arial"/>
          <w:sz w:val="18"/>
          <w:szCs w:val="18"/>
          <w:lang w:val="es-ES"/>
        </w:rPr>
        <w:t xml:space="preserve"> nº 05, del 31 de marzo de</w:t>
      </w:r>
      <w:r>
        <w:rPr>
          <w:rFonts w:cs="Arial"/>
          <w:sz w:val="18"/>
          <w:szCs w:val="18"/>
          <w:lang w:val="es-ES"/>
        </w:rPr>
        <w:t>l</w:t>
      </w:r>
      <w:r w:rsidRPr="009D2D03">
        <w:rPr>
          <w:rFonts w:cs="Arial"/>
          <w:sz w:val="18"/>
          <w:szCs w:val="18"/>
          <w:lang w:val="es-ES"/>
        </w:rPr>
        <w:t xml:space="preserve"> 2014.</w:t>
      </w:r>
    </w:p>
  </w:footnote>
  <w:footnote w:id="19">
    <w:p w:rsidR="00B10E93" w:rsidRPr="009B05FA" w:rsidRDefault="00B10E93" w:rsidP="003A4F08">
      <w:pPr>
        <w:spacing w:line="240" w:lineRule="auto"/>
        <w:jc w:val="both"/>
        <w:rPr>
          <w:sz w:val="18"/>
          <w:szCs w:val="18"/>
          <w:lang w:val="es-ES"/>
        </w:rPr>
      </w:pPr>
      <w:r w:rsidRPr="009B05FA">
        <w:rPr>
          <w:rStyle w:val="Refdenotaalpie"/>
          <w:sz w:val="18"/>
          <w:szCs w:val="18"/>
        </w:rPr>
        <w:footnoteRef/>
      </w:r>
      <w:r>
        <w:rPr>
          <w:sz w:val="18"/>
          <w:szCs w:val="18"/>
          <w:lang w:val="es-ES"/>
        </w:rPr>
        <w:t xml:space="preserve"> </w:t>
      </w:r>
      <w:r w:rsidRPr="009B05FA">
        <w:rPr>
          <w:sz w:val="18"/>
          <w:szCs w:val="18"/>
          <w:lang w:val="es-ES"/>
        </w:rPr>
        <w:t xml:space="preserve">Los recursos propios son aquellos recaudados por la propia escuela, son recursos privados, recaudados específicamente por una asociación escolar, generalmente </w:t>
      </w:r>
      <w:smartTag w:uri="urn:schemas-microsoft-com:office:smarttags" w:element="PersonName">
        <w:smartTagPr>
          <w:attr w:name="ProductID" w:val="la APM"/>
        </w:smartTagPr>
        <w:r w:rsidRPr="009B05FA">
          <w:rPr>
            <w:sz w:val="18"/>
            <w:szCs w:val="18"/>
            <w:lang w:val="es-ES"/>
          </w:rPr>
          <w:t>la APM</w:t>
        </w:r>
      </w:smartTag>
      <w:r w:rsidRPr="009B05FA">
        <w:rPr>
          <w:sz w:val="18"/>
          <w:szCs w:val="18"/>
          <w:lang w:val="es-ES"/>
        </w:rPr>
        <w:t xml:space="preserve">, son constituidos por diversas fuentes, dependiendo de la creatividad y capacidad de recaudación de cada escuela, utilizando alternativas para la recaudación, tales como fiestas, bazares, bingos, rifas y sorteos en general, ventas de espacios publicitarios, prestación de servicios, asociaciones con el sector privado de la economía local, donaciones en general, entre otros, incluso la cobranza de una contribución voluntaria  de los asociados de </w:t>
      </w:r>
      <w:smartTag w:uri="urn:schemas-microsoft-com:office:smarttags" w:element="PersonName">
        <w:smartTagPr>
          <w:attr w:name="ProductID" w:val="la APM"/>
        </w:smartTagPr>
        <w:r w:rsidRPr="009B05FA">
          <w:rPr>
            <w:sz w:val="18"/>
            <w:szCs w:val="18"/>
            <w:lang w:val="es-ES"/>
          </w:rPr>
          <w:t>la APM</w:t>
        </w:r>
      </w:smartTag>
      <w:r w:rsidRPr="009B05FA">
        <w:rPr>
          <w:sz w:val="18"/>
          <w:szCs w:val="18"/>
          <w:lang w:val="es-ES"/>
        </w:rPr>
        <w:t xml:space="preserve"> en especial de los familiares de los alumnos.</w:t>
      </w:r>
    </w:p>
  </w:footnote>
  <w:footnote w:id="20">
    <w:p w:rsidR="00B10E93" w:rsidRPr="00A96351" w:rsidRDefault="00B10E93" w:rsidP="00986860">
      <w:pPr>
        <w:pStyle w:val="Textonotapie"/>
        <w:jc w:val="both"/>
        <w:rPr>
          <w:sz w:val="18"/>
          <w:szCs w:val="18"/>
          <w:lang w:val="es-ES"/>
        </w:rPr>
      </w:pPr>
      <w:r>
        <w:rPr>
          <w:rStyle w:val="Refdenotaalpie"/>
        </w:rPr>
        <w:footnoteRef/>
      </w:r>
      <w:r w:rsidRPr="00A96351">
        <w:rPr>
          <w:lang w:val="es-ES"/>
        </w:rPr>
        <w:t xml:space="preserve"> </w:t>
      </w:r>
      <w:r w:rsidRPr="00A96351">
        <w:rPr>
          <w:color w:val="000000"/>
          <w:sz w:val="18"/>
          <w:szCs w:val="18"/>
          <w:lang w:val="es-ES"/>
        </w:rPr>
        <w:t>Las escuelas seleccionadas para la investigación están localizadas en la periferia de la ciudad de San P</w:t>
      </w:r>
      <w:r w:rsidR="001D240B" w:rsidRPr="00A96351">
        <w:rPr>
          <w:color w:val="000000"/>
          <w:sz w:val="18"/>
          <w:szCs w:val="18"/>
          <w:lang w:val="es-ES"/>
        </w:rPr>
        <w:t>ablo y son: 1 "Centro de Educação</w:t>
      </w:r>
      <w:r w:rsidRPr="00A96351">
        <w:rPr>
          <w:color w:val="000000"/>
          <w:sz w:val="18"/>
          <w:szCs w:val="18"/>
          <w:lang w:val="es-ES"/>
        </w:rPr>
        <w:t xml:space="preserve"> Infantil</w:t>
      </w:r>
      <w:r w:rsidR="001D240B" w:rsidRPr="00A96351">
        <w:rPr>
          <w:color w:val="000000"/>
          <w:sz w:val="18"/>
          <w:szCs w:val="18"/>
          <w:lang w:val="es-ES"/>
        </w:rPr>
        <w:t>"</w:t>
      </w:r>
      <w:r w:rsidRPr="00A96351">
        <w:rPr>
          <w:color w:val="000000"/>
          <w:sz w:val="18"/>
          <w:szCs w:val="18"/>
          <w:lang w:val="es-ES"/>
        </w:rPr>
        <w:t xml:space="preserve"> (CEI); 1 </w:t>
      </w:r>
      <w:r w:rsidR="001D240B" w:rsidRPr="00A96351">
        <w:rPr>
          <w:color w:val="000000"/>
          <w:sz w:val="18"/>
          <w:szCs w:val="18"/>
          <w:lang w:val="es-ES"/>
        </w:rPr>
        <w:t>"</w:t>
      </w:r>
      <w:r w:rsidRPr="00A96351">
        <w:rPr>
          <w:color w:val="000000"/>
          <w:sz w:val="18"/>
          <w:szCs w:val="18"/>
          <w:lang w:val="es-ES"/>
        </w:rPr>
        <w:t>Escola Municipal de Educação Infantil</w:t>
      </w:r>
      <w:r w:rsidR="001D240B" w:rsidRPr="00A96351">
        <w:rPr>
          <w:color w:val="000000"/>
          <w:sz w:val="18"/>
          <w:szCs w:val="18"/>
          <w:lang w:val="es-ES"/>
        </w:rPr>
        <w:t>"</w:t>
      </w:r>
      <w:r w:rsidRPr="00A96351">
        <w:rPr>
          <w:color w:val="000000"/>
          <w:sz w:val="18"/>
          <w:szCs w:val="18"/>
          <w:lang w:val="es-ES"/>
        </w:rPr>
        <w:t xml:space="preserve"> (EMEI); 1 </w:t>
      </w:r>
      <w:r w:rsidR="001D240B" w:rsidRPr="00A96351">
        <w:rPr>
          <w:color w:val="000000"/>
          <w:sz w:val="18"/>
          <w:szCs w:val="18"/>
          <w:lang w:val="es-ES"/>
        </w:rPr>
        <w:t>"</w:t>
      </w:r>
      <w:r w:rsidRPr="00A96351">
        <w:rPr>
          <w:color w:val="000000"/>
          <w:sz w:val="18"/>
          <w:szCs w:val="18"/>
          <w:lang w:val="es-ES"/>
        </w:rPr>
        <w:t>Escola Municipal de Ensino Fundamental</w:t>
      </w:r>
      <w:r w:rsidR="001D240B" w:rsidRPr="00A96351">
        <w:rPr>
          <w:color w:val="000000"/>
          <w:sz w:val="18"/>
          <w:szCs w:val="18"/>
          <w:lang w:val="es-ES"/>
        </w:rPr>
        <w:t>"</w:t>
      </w:r>
      <w:r w:rsidRPr="00A96351">
        <w:rPr>
          <w:color w:val="000000"/>
          <w:sz w:val="18"/>
          <w:szCs w:val="18"/>
          <w:lang w:val="es-ES"/>
        </w:rPr>
        <w:t xml:space="preserve"> (EMEF); 1 </w:t>
      </w:r>
      <w:r w:rsidR="001D240B" w:rsidRPr="00A96351">
        <w:rPr>
          <w:color w:val="000000"/>
          <w:sz w:val="18"/>
          <w:szCs w:val="18"/>
          <w:lang w:val="es-ES"/>
        </w:rPr>
        <w:t>"</w:t>
      </w:r>
      <w:r w:rsidRPr="00A96351">
        <w:rPr>
          <w:color w:val="000000"/>
          <w:sz w:val="18"/>
          <w:szCs w:val="18"/>
          <w:lang w:val="es-ES"/>
        </w:rPr>
        <w:t>Centro Integrado de Educação de Jovens e Adultos</w:t>
      </w:r>
      <w:r w:rsidR="001D240B" w:rsidRPr="00A96351">
        <w:rPr>
          <w:color w:val="000000"/>
          <w:sz w:val="18"/>
          <w:szCs w:val="18"/>
          <w:lang w:val="es-ES"/>
        </w:rPr>
        <w:t>" (CIEJA) y</w:t>
      </w:r>
      <w:r w:rsidRPr="00A96351">
        <w:rPr>
          <w:color w:val="000000"/>
          <w:sz w:val="18"/>
          <w:szCs w:val="18"/>
          <w:lang w:val="es-ES"/>
        </w:rPr>
        <w:t xml:space="preserve"> 1 </w:t>
      </w:r>
      <w:r w:rsidR="001D240B" w:rsidRPr="00A96351">
        <w:rPr>
          <w:color w:val="000000"/>
          <w:sz w:val="18"/>
          <w:szCs w:val="18"/>
          <w:lang w:val="es-ES"/>
        </w:rPr>
        <w:t>"</w:t>
      </w:r>
      <w:r w:rsidRPr="00A96351">
        <w:rPr>
          <w:color w:val="000000"/>
          <w:sz w:val="18"/>
          <w:szCs w:val="18"/>
          <w:lang w:val="es-ES"/>
        </w:rPr>
        <w:t>Escola Municipal de Educação Básica para Surdos</w:t>
      </w:r>
      <w:r w:rsidR="001D240B" w:rsidRPr="00A96351">
        <w:rPr>
          <w:color w:val="000000"/>
          <w:sz w:val="18"/>
          <w:szCs w:val="18"/>
          <w:lang w:val="es-ES"/>
        </w:rPr>
        <w:t>"</w:t>
      </w:r>
      <w:r w:rsidRPr="00A96351">
        <w:rPr>
          <w:color w:val="000000"/>
          <w:sz w:val="18"/>
          <w:szCs w:val="18"/>
          <w:lang w:val="es-ES"/>
        </w:rPr>
        <w:t xml:space="preserve"> (EMEBS) (VIANA, 201</w:t>
      </w:r>
      <w:r w:rsidRPr="006476D4">
        <w:rPr>
          <w:color w:val="000000"/>
          <w:sz w:val="18"/>
          <w:szCs w:val="18"/>
          <w:lang w:val="es-ES"/>
        </w:rPr>
        <w:t>5</w:t>
      </w:r>
      <w:r w:rsidRPr="00A96351">
        <w:rPr>
          <w:color w:val="000000"/>
          <w:sz w:val="18"/>
          <w:szCs w:val="18"/>
          <w:lang w:val="es-ES"/>
        </w:rPr>
        <w:t>).</w:t>
      </w:r>
    </w:p>
  </w:footnote>
  <w:footnote w:id="21">
    <w:p w:rsidR="00B10E93" w:rsidRPr="0088363B" w:rsidRDefault="00B10E93" w:rsidP="00A34ED9">
      <w:pPr>
        <w:spacing w:after="0" w:line="240" w:lineRule="auto"/>
        <w:jc w:val="both"/>
        <w:rPr>
          <w:sz w:val="18"/>
          <w:szCs w:val="18"/>
          <w:lang w:val="es-ES"/>
        </w:rPr>
      </w:pPr>
      <w:r w:rsidRPr="0088363B">
        <w:rPr>
          <w:rStyle w:val="Refdenotaalpie"/>
          <w:sz w:val="18"/>
          <w:szCs w:val="18"/>
        </w:rPr>
        <w:footnoteRef/>
      </w:r>
      <w:r w:rsidRPr="0088363B">
        <w:rPr>
          <w:sz w:val="18"/>
          <w:szCs w:val="18"/>
          <w:lang w:val="es-ES"/>
        </w:rPr>
        <w:t xml:space="preserve"> La investigación empírica mostró que las escuelas contrataron servicios de contabilidad para auxiliar a los responsables de la rendición de cuentas de los recursos transferidos con la documentación necesaria, exigida para la aprobación de las cuentas. Sin embargo, se argumenta que esta contratación no es imprescindible por dos motivos: a) porque, como evidentemente a través de los datos empíricos recolectados en el campo, las escuelas han gastado una parte considerable de sus recursos con gastos de contratación de contador, sin embargo, estos recursos podrían ser destinados a fines pedagógicos de la escuela y alcanzar directamente a los alumnos; b) porque lo procedimientos para el uso de estos recursos no son complejos, ya que hay manuales y orientaciones claras y detalladas que explican sobre su movimiento, utilización y pasos para la rendición de cuentas, considerando importante que el director de la escuela (cuya función no es solamente pedagógica sino también administrativa) y los miembros de </w:t>
      </w:r>
      <w:smartTag w:uri="urn:schemas-microsoft-com:office:smarttags" w:element="PersonName">
        <w:smartTagPr>
          <w:attr w:name="ProductID" w:val="la APM"/>
        </w:smartTagPr>
        <w:r w:rsidRPr="0088363B">
          <w:rPr>
            <w:sz w:val="18"/>
            <w:szCs w:val="18"/>
            <w:lang w:val="es-ES"/>
          </w:rPr>
          <w:t>la APM</w:t>
        </w:r>
      </w:smartTag>
      <w:r w:rsidRPr="0088363B">
        <w:rPr>
          <w:sz w:val="18"/>
          <w:szCs w:val="18"/>
          <w:lang w:val="es-ES"/>
        </w:rPr>
        <w:t xml:space="preserve"> de la escuela, al igual que la comunidad escolar puedan tomar conocimiento mínimamente de los procedimientos de uso de los recursos públicos. Se resalta que el PDDE no permite que sus recursos sean gastados con servicios de contabilidad y que solamente el PTRF abre esta posibilidad. Las partes teóricas y financiero-legales de la investigación mostraron que la realización de este proceso de rendición de cuentas involucrando a la comunidad escolar es uno de los beneficios primordiales de la descentralización financiera, que es la de contacto de los profesionales e individuos de la escuela con los procedimientos de las cuentas públicas y la del ejercicio del control social, la posibilidad de aprendizaje y valorización del uso de los recursos públicos. La comprobación en campo identificó que la rendición de cuentas de las escuelas es realizada por el director con la posible ayuda del subdirector, secretario o “profesor readaptado” (el cual, por motivos de salud, no puede trabajar</w:t>
      </w:r>
      <w:r>
        <w:rPr>
          <w:rFonts w:ascii="Times New Roman" w:hAnsi="Times New Roman"/>
          <w:lang w:val="es-ES"/>
        </w:rPr>
        <w:t xml:space="preserve"> </w:t>
      </w:r>
      <w:r w:rsidRPr="0088363B">
        <w:rPr>
          <w:sz w:val="18"/>
          <w:szCs w:val="18"/>
          <w:lang w:val="es-ES"/>
        </w:rPr>
        <w:t>más en las aulas) designado para esta función, sin que sea preciso gastar los recursos del PTRF con los servicios de un contador.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D66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20AC4D4"/>
    <w:lvl w:ilvl="0">
      <w:start w:val="1"/>
      <w:numFmt w:val="decimal"/>
      <w:lvlText w:val="%1."/>
      <w:lvlJc w:val="left"/>
      <w:pPr>
        <w:tabs>
          <w:tab w:val="num" w:pos="1492"/>
        </w:tabs>
        <w:ind w:left="1492" w:hanging="360"/>
      </w:pPr>
    </w:lvl>
  </w:abstractNum>
  <w:abstractNum w:abstractNumId="2">
    <w:nsid w:val="FFFFFF7D"/>
    <w:multiLevelType w:val="singleLevel"/>
    <w:tmpl w:val="EDE4F200"/>
    <w:lvl w:ilvl="0">
      <w:start w:val="1"/>
      <w:numFmt w:val="decimal"/>
      <w:lvlText w:val="%1."/>
      <w:lvlJc w:val="left"/>
      <w:pPr>
        <w:tabs>
          <w:tab w:val="num" w:pos="1209"/>
        </w:tabs>
        <w:ind w:left="1209" w:hanging="360"/>
      </w:pPr>
    </w:lvl>
  </w:abstractNum>
  <w:abstractNum w:abstractNumId="3">
    <w:nsid w:val="FFFFFF7E"/>
    <w:multiLevelType w:val="singleLevel"/>
    <w:tmpl w:val="9FB6A3BE"/>
    <w:lvl w:ilvl="0">
      <w:start w:val="1"/>
      <w:numFmt w:val="decimal"/>
      <w:lvlText w:val="%1."/>
      <w:lvlJc w:val="left"/>
      <w:pPr>
        <w:tabs>
          <w:tab w:val="num" w:pos="926"/>
        </w:tabs>
        <w:ind w:left="926" w:hanging="360"/>
      </w:pPr>
    </w:lvl>
  </w:abstractNum>
  <w:abstractNum w:abstractNumId="4">
    <w:nsid w:val="FFFFFF7F"/>
    <w:multiLevelType w:val="singleLevel"/>
    <w:tmpl w:val="FF761E42"/>
    <w:lvl w:ilvl="0">
      <w:start w:val="1"/>
      <w:numFmt w:val="decimal"/>
      <w:lvlText w:val="%1."/>
      <w:lvlJc w:val="left"/>
      <w:pPr>
        <w:tabs>
          <w:tab w:val="num" w:pos="643"/>
        </w:tabs>
        <w:ind w:left="643" w:hanging="360"/>
      </w:pPr>
    </w:lvl>
  </w:abstractNum>
  <w:abstractNum w:abstractNumId="5">
    <w:nsid w:val="FFFFFF80"/>
    <w:multiLevelType w:val="singleLevel"/>
    <w:tmpl w:val="7B7829B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A38ED7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00E29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A96F67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3B887E8"/>
    <w:lvl w:ilvl="0">
      <w:start w:val="1"/>
      <w:numFmt w:val="decimal"/>
      <w:lvlText w:val="%1."/>
      <w:lvlJc w:val="left"/>
      <w:pPr>
        <w:tabs>
          <w:tab w:val="num" w:pos="360"/>
        </w:tabs>
        <w:ind w:left="360" w:hanging="360"/>
      </w:pPr>
    </w:lvl>
  </w:abstractNum>
  <w:abstractNum w:abstractNumId="10">
    <w:nsid w:val="FFFFFF89"/>
    <w:multiLevelType w:val="singleLevel"/>
    <w:tmpl w:val="1166B3AA"/>
    <w:lvl w:ilvl="0">
      <w:start w:val="1"/>
      <w:numFmt w:val="bullet"/>
      <w:lvlText w:val=""/>
      <w:lvlJc w:val="left"/>
      <w:pPr>
        <w:tabs>
          <w:tab w:val="num" w:pos="360"/>
        </w:tabs>
        <w:ind w:left="360" w:hanging="360"/>
      </w:pPr>
      <w:rPr>
        <w:rFonts w:ascii="Symbol" w:hAnsi="Symbol" w:hint="default"/>
      </w:rPr>
    </w:lvl>
  </w:abstractNum>
  <w:abstractNum w:abstractNumId="11">
    <w:nsid w:val="18760AFF"/>
    <w:multiLevelType w:val="hybridMultilevel"/>
    <w:tmpl w:val="FB40589C"/>
    <w:lvl w:ilvl="0" w:tplc="C76C186C">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CF603E"/>
    <w:multiLevelType w:val="hybridMultilevel"/>
    <w:tmpl w:val="61742974"/>
    <w:lvl w:ilvl="0" w:tplc="25F209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2A44395B"/>
    <w:multiLevelType w:val="hybridMultilevel"/>
    <w:tmpl w:val="CE6ED01C"/>
    <w:lvl w:ilvl="0" w:tplc="532AE640">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2D793FF9"/>
    <w:multiLevelType w:val="hybridMultilevel"/>
    <w:tmpl w:val="CA20C21C"/>
    <w:lvl w:ilvl="0" w:tplc="3816F452">
      <w:start w:val="1"/>
      <w:numFmt w:val="decimal"/>
      <w:lvlText w:val="%1."/>
      <w:lvlJc w:val="left"/>
      <w:pPr>
        <w:tabs>
          <w:tab w:val="num" w:pos="0"/>
        </w:tabs>
        <w:ind w:left="720" w:hanging="360"/>
      </w:pPr>
      <w:rPr>
        <w:rFonts w:ascii="Calibri" w:hAnsi="Calibri"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203BBE"/>
    <w:multiLevelType w:val="multilevel"/>
    <w:tmpl w:val="A234512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2032CCB"/>
    <w:multiLevelType w:val="hybridMultilevel"/>
    <w:tmpl w:val="E130A244"/>
    <w:lvl w:ilvl="0" w:tplc="5FDAB11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4A8E5E71"/>
    <w:multiLevelType w:val="multilevel"/>
    <w:tmpl w:val="A234512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D0A49A3"/>
    <w:multiLevelType w:val="multilevel"/>
    <w:tmpl w:val="A234512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477668"/>
    <w:multiLevelType w:val="multilevel"/>
    <w:tmpl w:val="6242FD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AA77AF7"/>
    <w:multiLevelType w:val="hybridMultilevel"/>
    <w:tmpl w:val="A0AA314C"/>
    <w:lvl w:ilvl="0" w:tplc="3816F452">
      <w:start w:val="1"/>
      <w:numFmt w:val="decimal"/>
      <w:lvlText w:val="%1."/>
      <w:lvlJc w:val="left"/>
      <w:pPr>
        <w:tabs>
          <w:tab w:val="num" w:pos="0"/>
        </w:tabs>
        <w:ind w:left="720" w:hanging="360"/>
      </w:pPr>
      <w:rPr>
        <w:rFonts w:ascii="Calibri" w:hAnsi="Calibri"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890ABD"/>
    <w:multiLevelType w:val="multilevel"/>
    <w:tmpl w:val="A234512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9A57AC0"/>
    <w:multiLevelType w:val="multilevel"/>
    <w:tmpl w:val="A234512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1"/>
  </w:num>
  <w:num w:numId="3">
    <w:abstractNumId w:val="2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6"/>
  </w:num>
  <w:num w:numId="15">
    <w:abstractNumId w:val="13"/>
  </w:num>
  <w:num w:numId="16">
    <w:abstractNumId w:val="12"/>
  </w:num>
  <w:num w:numId="17">
    <w:abstractNumId w:val="0"/>
  </w:num>
  <w:num w:numId="18">
    <w:abstractNumId w:val="19"/>
  </w:num>
  <w:num w:numId="19">
    <w:abstractNumId w:val="14"/>
  </w:num>
  <w:num w:numId="20">
    <w:abstractNumId w:val="18"/>
  </w:num>
  <w:num w:numId="21">
    <w:abstractNumId w:val="15"/>
  </w:num>
  <w:num w:numId="22">
    <w:abstractNumId w:val="2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defaultTabStop w:val="708"/>
  <w:hyphenationZone w:val="425"/>
  <w:characterSpacingControl w:val="doNotCompress"/>
  <w:footnotePr>
    <w:footnote w:id="-1"/>
    <w:footnote w:id="0"/>
  </w:footnotePr>
  <w:endnotePr>
    <w:endnote w:id="-1"/>
    <w:endnote w:id="0"/>
  </w:endnotePr>
  <w:compat/>
  <w:rsids>
    <w:rsidRoot w:val="00D36633"/>
    <w:rsid w:val="00010EF7"/>
    <w:rsid w:val="0001490A"/>
    <w:rsid w:val="0003382E"/>
    <w:rsid w:val="000344F2"/>
    <w:rsid w:val="00044FB1"/>
    <w:rsid w:val="0005225D"/>
    <w:rsid w:val="00055B78"/>
    <w:rsid w:val="00057598"/>
    <w:rsid w:val="00075DF5"/>
    <w:rsid w:val="0008728E"/>
    <w:rsid w:val="000902CD"/>
    <w:rsid w:val="00096E29"/>
    <w:rsid w:val="000A023F"/>
    <w:rsid w:val="000B2B26"/>
    <w:rsid w:val="000B41AE"/>
    <w:rsid w:val="000C0E16"/>
    <w:rsid w:val="000D0DA4"/>
    <w:rsid w:val="000D1335"/>
    <w:rsid w:val="000D655C"/>
    <w:rsid w:val="000D693D"/>
    <w:rsid w:val="000D7ED7"/>
    <w:rsid w:val="000E2AF2"/>
    <w:rsid w:val="000F5F34"/>
    <w:rsid w:val="0010148D"/>
    <w:rsid w:val="0011539F"/>
    <w:rsid w:val="001217E6"/>
    <w:rsid w:val="00121F5A"/>
    <w:rsid w:val="00124CA5"/>
    <w:rsid w:val="00126090"/>
    <w:rsid w:val="00144D78"/>
    <w:rsid w:val="001455D5"/>
    <w:rsid w:val="001550FD"/>
    <w:rsid w:val="00155A5C"/>
    <w:rsid w:val="0015625E"/>
    <w:rsid w:val="00161B7D"/>
    <w:rsid w:val="0016509B"/>
    <w:rsid w:val="001720F2"/>
    <w:rsid w:val="00172A65"/>
    <w:rsid w:val="001A02C4"/>
    <w:rsid w:val="001B32AE"/>
    <w:rsid w:val="001B4C89"/>
    <w:rsid w:val="001B4DFC"/>
    <w:rsid w:val="001B6C79"/>
    <w:rsid w:val="001C492B"/>
    <w:rsid w:val="001D240B"/>
    <w:rsid w:val="001D680D"/>
    <w:rsid w:val="001E6C0E"/>
    <w:rsid w:val="001E6E52"/>
    <w:rsid w:val="001E77CD"/>
    <w:rsid w:val="001F439B"/>
    <w:rsid w:val="001F6E0F"/>
    <w:rsid w:val="00200200"/>
    <w:rsid w:val="002014B7"/>
    <w:rsid w:val="00202079"/>
    <w:rsid w:val="00205F84"/>
    <w:rsid w:val="00223CDB"/>
    <w:rsid w:val="00240AFE"/>
    <w:rsid w:val="002412C0"/>
    <w:rsid w:val="00243114"/>
    <w:rsid w:val="002432E2"/>
    <w:rsid w:val="00252914"/>
    <w:rsid w:val="00253ECD"/>
    <w:rsid w:val="00254A13"/>
    <w:rsid w:val="00255B5F"/>
    <w:rsid w:val="00256882"/>
    <w:rsid w:val="00261665"/>
    <w:rsid w:val="0026204D"/>
    <w:rsid w:val="00264E3C"/>
    <w:rsid w:val="0028057B"/>
    <w:rsid w:val="00280A98"/>
    <w:rsid w:val="00282290"/>
    <w:rsid w:val="00282638"/>
    <w:rsid w:val="00286887"/>
    <w:rsid w:val="00290A40"/>
    <w:rsid w:val="002A0A40"/>
    <w:rsid w:val="002A74F1"/>
    <w:rsid w:val="002B6F44"/>
    <w:rsid w:val="002C25BF"/>
    <w:rsid w:val="002C6836"/>
    <w:rsid w:val="002D1FA3"/>
    <w:rsid w:val="002D5E26"/>
    <w:rsid w:val="002E6BC4"/>
    <w:rsid w:val="002F6102"/>
    <w:rsid w:val="003062A8"/>
    <w:rsid w:val="00306779"/>
    <w:rsid w:val="003129D7"/>
    <w:rsid w:val="003211AD"/>
    <w:rsid w:val="0033414D"/>
    <w:rsid w:val="00340DF0"/>
    <w:rsid w:val="00354CDD"/>
    <w:rsid w:val="0035511A"/>
    <w:rsid w:val="003631F3"/>
    <w:rsid w:val="003664F9"/>
    <w:rsid w:val="0036674A"/>
    <w:rsid w:val="00371EFC"/>
    <w:rsid w:val="003736FF"/>
    <w:rsid w:val="0037421F"/>
    <w:rsid w:val="00381EA4"/>
    <w:rsid w:val="003906A1"/>
    <w:rsid w:val="00390EE8"/>
    <w:rsid w:val="003954F6"/>
    <w:rsid w:val="003A49D1"/>
    <w:rsid w:val="003A4F08"/>
    <w:rsid w:val="003A5C92"/>
    <w:rsid w:val="003B24D5"/>
    <w:rsid w:val="003B26CE"/>
    <w:rsid w:val="003B5801"/>
    <w:rsid w:val="003C0470"/>
    <w:rsid w:val="003C474F"/>
    <w:rsid w:val="003C4DDA"/>
    <w:rsid w:val="003C742C"/>
    <w:rsid w:val="003D06F8"/>
    <w:rsid w:val="003F1957"/>
    <w:rsid w:val="003F39A9"/>
    <w:rsid w:val="003F3C5A"/>
    <w:rsid w:val="003F4A00"/>
    <w:rsid w:val="00404898"/>
    <w:rsid w:val="0042282A"/>
    <w:rsid w:val="00434FF6"/>
    <w:rsid w:val="004401BC"/>
    <w:rsid w:val="00442167"/>
    <w:rsid w:val="00442305"/>
    <w:rsid w:val="0044300B"/>
    <w:rsid w:val="004477F0"/>
    <w:rsid w:val="004616DD"/>
    <w:rsid w:val="00474B79"/>
    <w:rsid w:val="00490488"/>
    <w:rsid w:val="004929BC"/>
    <w:rsid w:val="00495033"/>
    <w:rsid w:val="00497A57"/>
    <w:rsid w:val="004B3E08"/>
    <w:rsid w:val="004C169D"/>
    <w:rsid w:val="004C20EC"/>
    <w:rsid w:val="004C2F5A"/>
    <w:rsid w:val="004D6804"/>
    <w:rsid w:val="004E126D"/>
    <w:rsid w:val="004E2FD6"/>
    <w:rsid w:val="004E3F01"/>
    <w:rsid w:val="004E4CC9"/>
    <w:rsid w:val="004E7FED"/>
    <w:rsid w:val="004F06E1"/>
    <w:rsid w:val="004F5016"/>
    <w:rsid w:val="00502E58"/>
    <w:rsid w:val="00503738"/>
    <w:rsid w:val="00507D46"/>
    <w:rsid w:val="00511DB4"/>
    <w:rsid w:val="00512A89"/>
    <w:rsid w:val="00512D56"/>
    <w:rsid w:val="00513483"/>
    <w:rsid w:val="00513F9D"/>
    <w:rsid w:val="00520420"/>
    <w:rsid w:val="00520880"/>
    <w:rsid w:val="00521B37"/>
    <w:rsid w:val="00525E09"/>
    <w:rsid w:val="00530908"/>
    <w:rsid w:val="00531AB0"/>
    <w:rsid w:val="00540A36"/>
    <w:rsid w:val="0054218E"/>
    <w:rsid w:val="005433E6"/>
    <w:rsid w:val="00544774"/>
    <w:rsid w:val="00554C4D"/>
    <w:rsid w:val="00557E65"/>
    <w:rsid w:val="005709C4"/>
    <w:rsid w:val="00584904"/>
    <w:rsid w:val="00596AF5"/>
    <w:rsid w:val="00596E40"/>
    <w:rsid w:val="005A6EDD"/>
    <w:rsid w:val="005C63C6"/>
    <w:rsid w:val="005D7C35"/>
    <w:rsid w:val="005E0A97"/>
    <w:rsid w:val="005E2967"/>
    <w:rsid w:val="005E4B98"/>
    <w:rsid w:val="005F1572"/>
    <w:rsid w:val="005F211B"/>
    <w:rsid w:val="006004CA"/>
    <w:rsid w:val="00606CBC"/>
    <w:rsid w:val="0061410F"/>
    <w:rsid w:val="00617942"/>
    <w:rsid w:val="0063106D"/>
    <w:rsid w:val="0064248A"/>
    <w:rsid w:val="00643601"/>
    <w:rsid w:val="006476D4"/>
    <w:rsid w:val="00647BC4"/>
    <w:rsid w:val="006523FA"/>
    <w:rsid w:val="00661949"/>
    <w:rsid w:val="0066216B"/>
    <w:rsid w:val="00671D79"/>
    <w:rsid w:val="006738D0"/>
    <w:rsid w:val="0067585B"/>
    <w:rsid w:val="00676083"/>
    <w:rsid w:val="00685934"/>
    <w:rsid w:val="0069389B"/>
    <w:rsid w:val="0069464A"/>
    <w:rsid w:val="00695264"/>
    <w:rsid w:val="00696339"/>
    <w:rsid w:val="006968A8"/>
    <w:rsid w:val="006A1800"/>
    <w:rsid w:val="006B07F1"/>
    <w:rsid w:val="006B16C2"/>
    <w:rsid w:val="006B4F92"/>
    <w:rsid w:val="006C54DF"/>
    <w:rsid w:val="006E20CC"/>
    <w:rsid w:val="006E6CC0"/>
    <w:rsid w:val="006F068A"/>
    <w:rsid w:val="006F5ECD"/>
    <w:rsid w:val="006F7192"/>
    <w:rsid w:val="007060DE"/>
    <w:rsid w:val="00707046"/>
    <w:rsid w:val="00714906"/>
    <w:rsid w:val="00714B40"/>
    <w:rsid w:val="0071665A"/>
    <w:rsid w:val="007178AE"/>
    <w:rsid w:val="00720C14"/>
    <w:rsid w:val="0072249E"/>
    <w:rsid w:val="00722E9F"/>
    <w:rsid w:val="00723046"/>
    <w:rsid w:val="00725D1B"/>
    <w:rsid w:val="00726D8B"/>
    <w:rsid w:val="0073227B"/>
    <w:rsid w:val="007343E3"/>
    <w:rsid w:val="00735CD2"/>
    <w:rsid w:val="00737088"/>
    <w:rsid w:val="0074210E"/>
    <w:rsid w:val="00743725"/>
    <w:rsid w:val="0074420E"/>
    <w:rsid w:val="00744A15"/>
    <w:rsid w:val="00747F55"/>
    <w:rsid w:val="00751A80"/>
    <w:rsid w:val="00754B75"/>
    <w:rsid w:val="0075601F"/>
    <w:rsid w:val="00757FCA"/>
    <w:rsid w:val="00760225"/>
    <w:rsid w:val="0076566B"/>
    <w:rsid w:val="007658A1"/>
    <w:rsid w:val="00766BBE"/>
    <w:rsid w:val="00772222"/>
    <w:rsid w:val="00796DC3"/>
    <w:rsid w:val="007B13B4"/>
    <w:rsid w:val="007B295D"/>
    <w:rsid w:val="007C7D69"/>
    <w:rsid w:val="007D2B9E"/>
    <w:rsid w:val="007E3E1B"/>
    <w:rsid w:val="007E4F6E"/>
    <w:rsid w:val="007F1F80"/>
    <w:rsid w:val="007F2313"/>
    <w:rsid w:val="007F4245"/>
    <w:rsid w:val="007F487C"/>
    <w:rsid w:val="007F5A00"/>
    <w:rsid w:val="007F5AF1"/>
    <w:rsid w:val="007F63D6"/>
    <w:rsid w:val="008064E1"/>
    <w:rsid w:val="00815CF2"/>
    <w:rsid w:val="008171CD"/>
    <w:rsid w:val="00817872"/>
    <w:rsid w:val="008179EE"/>
    <w:rsid w:val="00820E40"/>
    <w:rsid w:val="0082486C"/>
    <w:rsid w:val="00832330"/>
    <w:rsid w:val="00834CE0"/>
    <w:rsid w:val="00854A50"/>
    <w:rsid w:val="0086035E"/>
    <w:rsid w:val="00861904"/>
    <w:rsid w:val="00866C56"/>
    <w:rsid w:val="008715B6"/>
    <w:rsid w:val="00877E4E"/>
    <w:rsid w:val="0088363B"/>
    <w:rsid w:val="0088367A"/>
    <w:rsid w:val="008A0CF1"/>
    <w:rsid w:val="008A4AD0"/>
    <w:rsid w:val="008B0EAF"/>
    <w:rsid w:val="008B6F5E"/>
    <w:rsid w:val="008C2FC9"/>
    <w:rsid w:val="008E114A"/>
    <w:rsid w:val="008E1449"/>
    <w:rsid w:val="008F0E7D"/>
    <w:rsid w:val="008F3E69"/>
    <w:rsid w:val="009003FE"/>
    <w:rsid w:val="00905C87"/>
    <w:rsid w:val="009104D4"/>
    <w:rsid w:val="00910847"/>
    <w:rsid w:val="00923F63"/>
    <w:rsid w:val="0093340B"/>
    <w:rsid w:val="00943EEF"/>
    <w:rsid w:val="00944380"/>
    <w:rsid w:val="00946FDF"/>
    <w:rsid w:val="0095144F"/>
    <w:rsid w:val="00963B0E"/>
    <w:rsid w:val="0097166C"/>
    <w:rsid w:val="0097210B"/>
    <w:rsid w:val="009815FE"/>
    <w:rsid w:val="00986860"/>
    <w:rsid w:val="00987C46"/>
    <w:rsid w:val="009909B2"/>
    <w:rsid w:val="00991894"/>
    <w:rsid w:val="0099576C"/>
    <w:rsid w:val="009969B5"/>
    <w:rsid w:val="009A437D"/>
    <w:rsid w:val="009A4494"/>
    <w:rsid w:val="009A481F"/>
    <w:rsid w:val="009A5558"/>
    <w:rsid w:val="009B05FA"/>
    <w:rsid w:val="009B19DF"/>
    <w:rsid w:val="009B444C"/>
    <w:rsid w:val="009B4884"/>
    <w:rsid w:val="009C094F"/>
    <w:rsid w:val="009C0D00"/>
    <w:rsid w:val="009C50C3"/>
    <w:rsid w:val="009C551D"/>
    <w:rsid w:val="009D073E"/>
    <w:rsid w:val="009D2D03"/>
    <w:rsid w:val="009D4284"/>
    <w:rsid w:val="009E2CDC"/>
    <w:rsid w:val="00A04CAC"/>
    <w:rsid w:val="00A078D8"/>
    <w:rsid w:val="00A1704A"/>
    <w:rsid w:val="00A213EA"/>
    <w:rsid w:val="00A25251"/>
    <w:rsid w:val="00A32AB3"/>
    <w:rsid w:val="00A34ED9"/>
    <w:rsid w:val="00A36910"/>
    <w:rsid w:val="00A377D8"/>
    <w:rsid w:val="00A51A81"/>
    <w:rsid w:val="00A63AA8"/>
    <w:rsid w:val="00A67A2D"/>
    <w:rsid w:val="00A70119"/>
    <w:rsid w:val="00A70151"/>
    <w:rsid w:val="00A71067"/>
    <w:rsid w:val="00A73DF3"/>
    <w:rsid w:val="00A83197"/>
    <w:rsid w:val="00A96351"/>
    <w:rsid w:val="00AB0226"/>
    <w:rsid w:val="00AB3A95"/>
    <w:rsid w:val="00AC4081"/>
    <w:rsid w:val="00AC451A"/>
    <w:rsid w:val="00AC4604"/>
    <w:rsid w:val="00AC584E"/>
    <w:rsid w:val="00AD0B21"/>
    <w:rsid w:val="00AD2127"/>
    <w:rsid w:val="00AD5E4A"/>
    <w:rsid w:val="00AE21B7"/>
    <w:rsid w:val="00AF781B"/>
    <w:rsid w:val="00B04073"/>
    <w:rsid w:val="00B10E93"/>
    <w:rsid w:val="00B31C12"/>
    <w:rsid w:val="00B414C6"/>
    <w:rsid w:val="00B51B97"/>
    <w:rsid w:val="00B529F3"/>
    <w:rsid w:val="00B538A8"/>
    <w:rsid w:val="00B53FE7"/>
    <w:rsid w:val="00B6503D"/>
    <w:rsid w:val="00B6510A"/>
    <w:rsid w:val="00B673DD"/>
    <w:rsid w:val="00B763EF"/>
    <w:rsid w:val="00B909A0"/>
    <w:rsid w:val="00B9103F"/>
    <w:rsid w:val="00B959F0"/>
    <w:rsid w:val="00B9663B"/>
    <w:rsid w:val="00BA2305"/>
    <w:rsid w:val="00BB0A50"/>
    <w:rsid w:val="00BB5991"/>
    <w:rsid w:val="00BB7B95"/>
    <w:rsid w:val="00BD0FB0"/>
    <w:rsid w:val="00BD2FA1"/>
    <w:rsid w:val="00BF1345"/>
    <w:rsid w:val="00C00F9A"/>
    <w:rsid w:val="00C048CD"/>
    <w:rsid w:val="00C06CAB"/>
    <w:rsid w:val="00C10688"/>
    <w:rsid w:val="00C14A2F"/>
    <w:rsid w:val="00C24EB6"/>
    <w:rsid w:val="00C37193"/>
    <w:rsid w:val="00C405E7"/>
    <w:rsid w:val="00C42E9F"/>
    <w:rsid w:val="00C441F5"/>
    <w:rsid w:val="00C511B9"/>
    <w:rsid w:val="00C54FD1"/>
    <w:rsid w:val="00C56CCF"/>
    <w:rsid w:val="00C56D6C"/>
    <w:rsid w:val="00C60AFA"/>
    <w:rsid w:val="00C62561"/>
    <w:rsid w:val="00C66DEE"/>
    <w:rsid w:val="00C66FA5"/>
    <w:rsid w:val="00C71BC5"/>
    <w:rsid w:val="00C72B25"/>
    <w:rsid w:val="00C736FF"/>
    <w:rsid w:val="00C8063B"/>
    <w:rsid w:val="00C87AF3"/>
    <w:rsid w:val="00C87B08"/>
    <w:rsid w:val="00C87DC6"/>
    <w:rsid w:val="00CA14DC"/>
    <w:rsid w:val="00CB22C8"/>
    <w:rsid w:val="00CC0EFF"/>
    <w:rsid w:val="00CC2402"/>
    <w:rsid w:val="00CD0111"/>
    <w:rsid w:val="00CD1026"/>
    <w:rsid w:val="00CD5F9B"/>
    <w:rsid w:val="00CF140F"/>
    <w:rsid w:val="00CF2F33"/>
    <w:rsid w:val="00CF38D4"/>
    <w:rsid w:val="00CF501A"/>
    <w:rsid w:val="00D01BF2"/>
    <w:rsid w:val="00D04D1A"/>
    <w:rsid w:val="00D0594E"/>
    <w:rsid w:val="00D07BBD"/>
    <w:rsid w:val="00D15D4F"/>
    <w:rsid w:val="00D2136B"/>
    <w:rsid w:val="00D335FF"/>
    <w:rsid w:val="00D36633"/>
    <w:rsid w:val="00D42033"/>
    <w:rsid w:val="00D42D37"/>
    <w:rsid w:val="00D43BBF"/>
    <w:rsid w:val="00D473EE"/>
    <w:rsid w:val="00D50CE1"/>
    <w:rsid w:val="00D516F7"/>
    <w:rsid w:val="00D51E6A"/>
    <w:rsid w:val="00D63A38"/>
    <w:rsid w:val="00D66A26"/>
    <w:rsid w:val="00D671E4"/>
    <w:rsid w:val="00D8366C"/>
    <w:rsid w:val="00D85028"/>
    <w:rsid w:val="00D859B9"/>
    <w:rsid w:val="00D93042"/>
    <w:rsid w:val="00DC6642"/>
    <w:rsid w:val="00DD3E17"/>
    <w:rsid w:val="00DE3E87"/>
    <w:rsid w:val="00E00210"/>
    <w:rsid w:val="00E0144F"/>
    <w:rsid w:val="00E06EC6"/>
    <w:rsid w:val="00E144E9"/>
    <w:rsid w:val="00E204CF"/>
    <w:rsid w:val="00E20626"/>
    <w:rsid w:val="00E21613"/>
    <w:rsid w:val="00E314F4"/>
    <w:rsid w:val="00E40949"/>
    <w:rsid w:val="00E41BAB"/>
    <w:rsid w:val="00E46358"/>
    <w:rsid w:val="00E470C4"/>
    <w:rsid w:val="00E56A32"/>
    <w:rsid w:val="00E6073E"/>
    <w:rsid w:val="00E636F7"/>
    <w:rsid w:val="00E63793"/>
    <w:rsid w:val="00E70539"/>
    <w:rsid w:val="00E76154"/>
    <w:rsid w:val="00E7671C"/>
    <w:rsid w:val="00E82B8F"/>
    <w:rsid w:val="00E84C34"/>
    <w:rsid w:val="00E85ACE"/>
    <w:rsid w:val="00E8696E"/>
    <w:rsid w:val="00E93A92"/>
    <w:rsid w:val="00E96415"/>
    <w:rsid w:val="00EA6BFD"/>
    <w:rsid w:val="00EB06CA"/>
    <w:rsid w:val="00EB1AA8"/>
    <w:rsid w:val="00EC08E7"/>
    <w:rsid w:val="00EC4D07"/>
    <w:rsid w:val="00ED3C81"/>
    <w:rsid w:val="00ED5E71"/>
    <w:rsid w:val="00EE24EB"/>
    <w:rsid w:val="00EE36BD"/>
    <w:rsid w:val="00EF37D7"/>
    <w:rsid w:val="00EF53B8"/>
    <w:rsid w:val="00EF6AA5"/>
    <w:rsid w:val="00F0029A"/>
    <w:rsid w:val="00F131BB"/>
    <w:rsid w:val="00F13C41"/>
    <w:rsid w:val="00F159BF"/>
    <w:rsid w:val="00F26096"/>
    <w:rsid w:val="00F26E76"/>
    <w:rsid w:val="00F316C6"/>
    <w:rsid w:val="00F46127"/>
    <w:rsid w:val="00F502FA"/>
    <w:rsid w:val="00F52585"/>
    <w:rsid w:val="00F66B80"/>
    <w:rsid w:val="00F67CEE"/>
    <w:rsid w:val="00F67D5F"/>
    <w:rsid w:val="00F73652"/>
    <w:rsid w:val="00F75E0E"/>
    <w:rsid w:val="00F801BE"/>
    <w:rsid w:val="00F825E2"/>
    <w:rsid w:val="00F96C3B"/>
    <w:rsid w:val="00F97114"/>
    <w:rsid w:val="00FA37AE"/>
    <w:rsid w:val="00FA6D1F"/>
    <w:rsid w:val="00FB0909"/>
    <w:rsid w:val="00FB4162"/>
    <w:rsid w:val="00FC19DD"/>
    <w:rsid w:val="00FC7295"/>
    <w:rsid w:val="00FD03B0"/>
    <w:rsid w:val="00FD0676"/>
    <w:rsid w:val="00FD1F35"/>
    <w:rsid w:val="00FD3C07"/>
    <w:rsid w:val="00FD605F"/>
    <w:rsid w:val="00FE0368"/>
    <w:rsid w:val="00FE26F6"/>
    <w:rsid w:val="00FF0FC0"/>
    <w:rsid w:val="00FF5472"/>
    <w:rsid w:val="00FF789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EE"/>
    <w:pPr>
      <w:spacing w:after="120" w:line="264" w:lineRule="auto"/>
    </w:pPr>
    <w:rPr>
      <w:lang w:val="pt-BR" w:eastAsia="pt-BR"/>
    </w:rPr>
  </w:style>
  <w:style w:type="paragraph" w:styleId="Ttulo1">
    <w:name w:val="heading 1"/>
    <w:basedOn w:val="Normal"/>
    <w:next w:val="Normal"/>
    <w:link w:val="Ttulo1Car"/>
    <w:uiPriority w:val="9"/>
    <w:qFormat/>
    <w:rsid w:val="00C66DEE"/>
    <w:pPr>
      <w:keepNext/>
      <w:keepLines/>
      <w:spacing w:before="320" w:after="0" w:line="240" w:lineRule="auto"/>
      <w:outlineLvl w:val="0"/>
    </w:pPr>
    <w:rPr>
      <w:rFonts w:ascii="Calibri Light" w:eastAsia="SimSun" w:hAnsi="Calibri Light"/>
      <w:color w:val="2E74B5"/>
      <w:sz w:val="32"/>
      <w:szCs w:val="32"/>
    </w:rPr>
  </w:style>
  <w:style w:type="paragraph" w:styleId="Ttulo2">
    <w:name w:val="heading 2"/>
    <w:basedOn w:val="Normal"/>
    <w:next w:val="Normal"/>
    <w:link w:val="Ttulo2Car"/>
    <w:uiPriority w:val="9"/>
    <w:qFormat/>
    <w:rsid w:val="00C66DEE"/>
    <w:pPr>
      <w:keepNext/>
      <w:keepLines/>
      <w:spacing w:before="80" w:after="0" w:line="240" w:lineRule="auto"/>
      <w:outlineLvl w:val="1"/>
    </w:pPr>
    <w:rPr>
      <w:rFonts w:ascii="Calibri Light" w:eastAsia="SimSun" w:hAnsi="Calibri Light"/>
      <w:color w:val="404040"/>
      <w:sz w:val="28"/>
      <w:szCs w:val="28"/>
    </w:rPr>
  </w:style>
  <w:style w:type="paragraph" w:styleId="Ttulo3">
    <w:name w:val="heading 3"/>
    <w:basedOn w:val="Normal"/>
    <w:next w:val="Normal"/>
    <w:link w:val="Ttulo3Car"/>
    <w:uiPriority w:val="9"/>
    <w:qFormat/>
    <w:rsid w:val="00C66DEE"/>
    <w:pPr>
      <w:keepNext/>
      <w:keepLines/>
      <w:spacing w:before="40" w:after="0" w:line="240" w:lineRule="auto"/>
      <w:outlineLvl w:val="2"/>
    </w:pPr>
    <w:rPr>
      <w:rFonts w:ascii="Calibri Light" w:eastAsia="SimSun" w:hAnsi="Calibri Light"/>
      <w:color w:val="44546A"/>
      <w:sz w:val="24"/>
      <w:szCs w:val="24"/>
    </w:rPr>
  </w:style>
  <w:style w:type="paragraph" w:styleId="Ttulo4">
    <w:name w:val="heading 4"/>
    <w:basedOn w:val="Normal"/>
    <w:next w:val="Normal"/>
    <w:link w:val="Ttulo4Car"/>
    <w:uiPriority w:val="9"/>
    <w:qFormat/>
    <w:rsid w:val="00C66DEE"/>
    <w:pPr>
      <w:keepNext/>
      <w:keepLines/>
      <w:spacing w:before="40" w:after="0"/>
      <w:outlineLvl w:val="3"/>
    </w:pPr>
    <w:rPr>
      <w:rFonts w:ascii="Calibri Light" w:eastAsia="SimSun" w:hAnsi="Calibri Light"/>
      <w:sz w:val="22"/>
      <w:szCs w:val="22"/>
    </w:rPr>
  </w:style>
  <w:style w:type="paragraph" w:styleId="Ttulo5">
    <w:name w:val="heading 5"/>
    <w:basedOn w:val="Normal"/>
    <w:next w:val="Normal"/>
    <w:link w:val="Ttulo5Car"/>
    <w:uiPriority w:val="9"/>
    <w:qFormat/>
    <w:rsid w:val="00C66DEE"/>
    <w:pPr>
      <w:keepNext/>
      <w:keepLines/>
      <w:spacing w:before="40" w:after="0"/>
      <w:outlineLvl w:val="4"/>
    </w:pPr>
    <w:rPr>
      <w:rFonts w:ascii="Calibri Light" w:eastAsia="SimSun" w:hAnsi="Calibri Light"/>
      <w:color w:val="44546A"/>
      <w:sz w:val="22"/>
      <w:szCs w:val="22"/>
    </w:rPr>
  </w:style>
  <w:style w:type="paragraph" w:styleId="Ttulo6">
    <w:name w:val="heading 6"/>
    <w:basedOn w:val="Normal"/>
    <w:next w:val="Normal"/>
    <w:link w:val="Ttulo6Car"/>
    <w:uiPriority w:val="9"/>
    <w:qFormat/>
    <w:rsid w:val="00C66DEE"/>
    <w:pPr>
      <w:keepNext/>
      <w:keepLines/>
      <w:spacing w:before="40" w:after="0"/>
      <w:outlineLvl w:val="5"/>
    </w:pPr>
    <w:rPr>
      <w:rFonts w:ascii="Calibri Light" w:eastAsia="SimSun" w:hAnsi="Calibri Light"/>
      <w:i/>
      <w:iCs/>
      <w:color w:val="44546A"/>
      <w:sz w:val="21"/>
      <w:szCs w:val="21"/>
    </w:rPr>
  </w:style>
  <w:style w:type="paragraph" w:styleId="Ttulo7">
    <w:name w:val="heading 7"/>
    <w:basedOn w:val="Normal"/>
    <w:next w:val="Normal"/>
    <w:link w:val="Ttulo7Car"/>
    <w:uiPriority w:val="9"/>
    <w:qFormat/>
    <w:rsid w:val="00C66DEE"/>
    <w:pPr>
      <w:keepNext/>
      <w:keepLines/>
      <w:spacing w:before="40" w:after="0"/>
      <w:outlineLvl w:val="6"/>
    </w:pPr>
    <w:rPr>
      <w:rFonts w:ascii="Calibri Light" w:eastAsia="SimSun" w:hAnsi="Calibri Light"/>
      <w:i/>
      <w:iCs/>
      <w:color w:val="1F4E79"/>
      <w:sz w:val="21"/>
      <w:szCs w:val="21"/>
    </w:rPr>
  </w:style>
  <w:style w:type="paragraph" w:styleId="Ttulo8">
    <w:name w:val="heading 8"/>
    <w:basedOn w:val="Normal"/>
    <w:next w:val="Normal"/>
    <w:link w:val="Ttulo8Car"/>
    <w:uiPriority w:val="9"/>
    <w:qFormat/>
    <w:rsid w:val="00C66DEE"/>
    <w:pPr>
      <w:keepNext/>
      <w:keepLines/>
      <w:spacing w:before="40" w:after="0"/>
      <w:outlineLvl w:val="7"/>
    </w:pPr>
    <w:rPr>
      <w:rFonts w:ascii="Calibri Light" w:eastAsia="SimSun" w:hAnsi="Calibri Light"/>
      <w:b/>
      <w:bCs/>
      <w:color w:val="44546A"/>
    </w:rPr>
  </w:style>
  <w:style w:type="paragraph" w:styleId="Ttulo9">
    <w:name w:val="heading 9"/>
    <w:basedOn w:val="Normal"/>
    <w:next w:val="Normal"/>
    <w:link w:val="Ttulo9Car"/>
    <w:uiPriority w:val="9"/>
    <w:qFormat/>
    <w:rsid w:val="00C66DEE"/>
    <w:pPr>
      <w:keepNext/>
      <w:keepLines/>
      <w:spacing w:before="40" w:after="0"/>
      <w:outlineLvl w:val="8"/>
    </w:pPr>
    <w:rPr>
      <w:rFonts w:ascii="Calibri Light" w:eastAsia="SimSun" w:hAnsi="Calibri Light"/>
      <w:b/>
      <w:bCs/>
      <w:i/>
      <w:iCs/>
      <w:color w:val="44546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42E9F"/>
  </w:style>
  <w:style w:type="character" w:customStyle="1" w:styleId="TextonotapieCar">
    <w:name w:val="Texto nota pie Car"/>
    <w:link w:val="Textonotapie"/>
    <w:uiPriority w:val="99"/>
    <w:rsid w:val="00C42E9F"/>
  </w:style>
  <w:style w:type="character" w:styleId="Refdenotaalpie">
    <w:name w:val="footnote reference"/>
    <w:uiPriority w:val="99"/>
    <w:unhideWhenUsed/>
    <w:rsid w:val="00C42E9F"/>
    <w:rPr>
      <w:vertAlign w:val="superscript"/>
    </w:rPr>
  </w:style>
  <w:style w:type="character" w:styleId="Hipervnculo">
    <w:name w:val="Hyperlink"/>
    <w:uiPriority w:val="99"/>
    <w:unhideWhenUsed/>
    <w:rsid w:val="00C42E9F"/>
    <w:rPr>
      <w:color w:val="0563C1"/>
      <w:u w:val="single"/>
    </w:rPr>
  </w:style>
  <w:style w:type="paragraph" w:styleId="Epgrafe">
    <w:name w:val="caption"/>
    <w:basedOn w:val="Normal"/>
    <w:next w:val="Normal"/>
    <w:uiPriority w:val="35"/>
    <w:qFormat/>
    <w:rsid w:val="00C66DEE"/>
    <w:pPr>
      <w:spacing w:line="240" w:lineRule="auto"/>
    </w:pPr>
    <w:rPr>
      <w:b/>
      <w:bCs/>
      <w:smallCaps/>
      <w:color w:val="595959"/>
      <w:spacing w:val="6"/>
    </w:rPr>
  </w:style>
  <w:style w:type="paragraph" w:styleId="NormalWeb">
    <w:name w:val="Normal (Web)"/>
    <w:basedOn w:val="Normal"/>
    <w:uiPriority w:val="99"/>
    <w:unhideWhenUsed/>
    <w:rsid w:val="00F502FA"/>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unhideWhenUsed/>
    <w:rsid w:val="003F39A9"/>
    <w:pPr>
      <w:tabs>
        <w:tab w:val="center" w:pos="4252"/>
        <w:tab w:val="right" w:pos="8504"/>
      </w:tabs>
    </w:pPr>
    <w:rPr>
      <w:sz w:val="22"/>
      <w:szCs w:val="22"/>
      <w:lang w:eastAsia="en-US"/>
    </w:rPr>
  </w:style>
  <w:style w:type="character" w:customStyle="1" w:styleId="EncabezadoCar">
    <w:name w:val="Encabezado Car"/>
    <w:link w:val="Encabezado"/>
    <w:uiPriority w:val="99"/>
    <w:rsid w:val="003F39A9"/>
    <w:rPr>
      <w:sz w:val="22"/>
      <w:szCs w:val="22"/>
      <w:lang w:eastAsia="en-US"/>
    </w:rPr>
  </w:style>
  <w:style w:type="paragraph" w:styleId="Piedepgina">
    <w:name w:val="footer"/>
    <w:basedOn w:val="Normal"/>
    <w:link w:val="PiedepginaCar"/>
    <w:uiPriority w:val="99"/>
    <w:unhideWhenUsed/>
    <w:rsid w:val="003F39A9"/>
    <w:pPr>
      <w:tabs>
        <w:tab w:val="center" w:pos="4252"/>
        <w:tab w:val="right" w:pos="8504"/>
      </w:tabs>
    </w:pPr>
    <w:rPr>
      <w:sz w:val="22"/>
      <w:szCs w:val="22"/>
      <w:lang w:eastAsia="en-US"/>
    </w:rPr>
  </w:style>
  <w:style w:type="character" w:customStyle="1" w:styleId="PiedepginaCar">
    <w:name w:val="Pie de página Car"/>
    <w:link w:val="Piedepgina"/>
    <w:uiPriority w:val="99"/>
    <w:rsid w:val="003F39A9"/>
    <w:rPr>
      <w:sz w:val="22"/>
      <w:szCs w:val="22"/>
      <w:lang w:eastAsia="en-US"/>
    </w:rPr>
  </w:style>
  <w:style w:type="paragraph" w:customStyle="1" w:styleId="PargrafodaLista1">
    <w:name w:val="Parágrafo da Lista1"/>
    <w:basedOn w:val="Normal"/>
    <w:link w:val="ListParagraphChar"/>
    <w:uiPriority w:val="34"/>
    <w:qFormat/>
    <w:rsid w:val="004929BC"/>
    <w:pPr>
      <w:ind w:left="720"/>
      <w:contextualSpacing/>
    </w:pPr>
  </w:style>
  <w:style w:type="character" w:customStyle="1" w:styleId="Ttulo1Car">
    <w:name w:val="Título 1 Car"/>
    <w:link w:val="Ttulo1"/>
    <w:uiPriority w:val="9"/>
    <w:rsid w:val="00C66DEE"/>
    <w:rPr>
      <w:rFonts w:ascii="Calibri Light" w:eastAsia="SimSun" w:hAnsi="Calibri Light" w:cs="Times New Roman"/>
      <w:color w:val="2E74B5"/>
      <w:sz w:val="32"/>
      <w:szCs w:val="32"/>
    </w:rPr>
  </w:style>
  <w:style w:type="character" w:customStyle="1" w:styleId="Ttulo2Car">
    <w:name w:val="Título 2 Car"/>
    <w:link w:val="Ttulo2"/>
    <w:uiPriority w:val="9"/>
    <w:semiHidden/>
    <w:rsid w:val="00C66DEE"/>
    <w:rPr>
      <w:rFonts w:ascii="Calibri Light" w:eastAsia="SimSun" w:hAnsi="Calibri Light" w:cs="Times New Roman"/>
      <w:color w:val="404040"/>
      <w:sz w:val="28"/>
      <w:szCs w:val="28"/>
    </w:rPr>
  </w:style>
  <w:style w:type="character" w:customStyle="1" w:styleId="Ttulo3Car">
    <w:name w:val="Título 3 Car"/>
    <w:link w:val="Ttulo3"/>
    <w:uiPriority w:val="9"/>
    <w:semiHidden/>
    <w:rsid w:val="00C66DEE"/>
    <w:rPr>
      <w:rFonts w:ascii="Calibri Light" w:eastAsia="SimSun" w:hAnsi="Calibri Light" w:cs="Times New Roman"/>
      <w:color w:val="44546A"/>
      <w:sz w:val="24"/>
      <w:szCs w:val="24"/>
    </w:rPr>
  </w:style>
  <w:style w:type="character" w:customStyle="1" w:styleId="Ttulo4Car">
    <w:name w:val="Título 4 Car"/>
    <w:link w:val="Ttulo4"/>
    <w:uiPriority w:val="9"/>
    <w:semiHidden/>
    <w:rsid w:val="00C66DEE"/>
    <w:rPr>
      <w:rFonts w:ascii="Calibri Light" w:eastAsia="SimSun" w:hAnsi="Calibri Light" w:cs="Times New Roman"/>
      <w:sz w:val="22"/>
      <w:szCs w:val="22"/>
    </w:rPr>
  </w:style>
  <w:style w:type="character" w:customStyle="1" w:styleId="Ttulo5Car">
    <w:name w:val="Título 5 Car"/>
    <w:link w:val="Ttulo5"/>
    <w:uiPriority w:val="9"/>
    <w:semiHidden/>
    <w:rsid w:val="00C66DEE"/>
    <w:rPr>
      <w:rFonts w:ascii="Calibri Light" w:eastAsia="SimSun" w:hAnsi="Calibri Light" w:cs="Times New Roman"/>
      <w:color w:val="44546A"/>
      <w:sz w:val="22"/>
      <w:szCs w:val="22"/>
    </w:rPr>
  </w:style>
  <w:style w:type="character" w:customStyle="1" w:styleId="Ttulo6Car">
    <w:name w:val="Título 6 Car"/>
    <w:link w:val="Ttulo6"/>
    <w:uiPriority w:val="9"/>
    <w:semiHidden/>
    <w:rsid w:val="00C66DEE"/>
    <w:rPr>
      <w:rFonts w:ascii="Calibri Light" w:eastAsia="SimSun" w:hAnsi="Calibri Light" w:cs="Times New Roman"/>
      <w:i/>
      <w:iCs/>
      <w:color w:val="44546A"/>
      <w:sz w:val="21"/>
      <w:szCs w:val="21"/>
    </w:rPr>
  </w:style>
  <w:style w:type="character" w:customStyle="1" w:styleId="Ttulo7Car">
    <w:name w:val="Título 7 Car"/>
    <w:link w:val="Ttulo7"/>
    <w:uiPriority w:val="9"/>
    <w:semiHidden/>
    <w:rsid w:val="00C66DEE"/>
    <w:rPr>
      <w:rFonts w:ascii="Calibri Light" w:eastAsia="SimSun" w:hAnsi="Calibri Light" w:cs="Times New Roman"/>
      <w:i/>
      <w:iCs/>
      <w:color w:val="1F4E79"/>
      <w:sz w:val="21"/>
      <w:szCs w:val="21"/>
    </w:rPr>
  </w:style>
  <w:style w:type="character" w:customStyle="1" w:styleId="Ttulo8Car">
    <w:name w:val="Título 8 Car"/>
    <w:link w:val="Ttulo8"/>
    <w:uiPriority w:val="9"/>
    <w:semiHidden/>
    <w:rsid w:val="00C66DEE"/>
    <w:rPr>
      <w:rFonts w:ascii="Calibri Light" w:eastAsia="SimSun" w:hAnsi="Calibri Light" w:cs="Times New Roman"/>
      <w:b/>
      <w:bCs/>
      <w:color w:val="44546A"/>
    </w:rPr>
  </w:style>
  <w:style w:type="character" w:customStyle="1" w:styleId="Ttulo9Car">
    <w:name w:val="Título 9 Car"/>
    <w:link w:val="Ttulo9"/>
    <w:uiPriority w:val="9"/>
    <w:semiHidden/>
    <w:rsid w:val="00C66DEE"/>
    <w:rPr>
      <w:rFonts w:ascii="Calibri Light" w:eastAsia="SimSun" w:hAnsi="Calibri Light" w:cs="Times New Roman"/>
      <w:b/>
      <w:bCs/>
      <w:i/>
      <w:iCs/>
      <w:color w:val="44546A"/>
    </w:rPr>
  </w:style>
  <w:style w:type="paragraph" w:styleId="Ttulo">
    <w:name w:val="Title"/>
    <w:basedOn w:val="Normal"/>
    <w:next w:val="Normal"/>
    <w:link w:val="TtuloCar"/>
    <w:uiPriority w:val="10"/>
    <w:qFormat/>
    <w:rsid w:val="00C66DEE"/>
    <w:pPr>
      <w:spacing w:after="0" w:line="240" w:lineRule="auto"/>
      <w:contextualSpacing/>
    </w:pPr>
    <w:rPr>
      <w:rFonts w:ascii="Calibri Light" w:eastAsia="SimSun" w:hAnsi="Calibri Light"/>
      <w:color w:val="5B9BD5"/>
      <w:spacing w:val="-10"/>
      <w:sz w:val="56"/>
      <w:szCs w:val="56"/>
    </w:rPr>
  </w:style>
  <w:style w:type="character" w:customStyle="1" w:styleId="TtuloCar">
    <w:name w:val="Título Car"/>
    <w:link w:val="Ttulo"/>
    <w:uiPriority w:val="10"/>
    <w:rsid w:val="00C66DEE"/>
    <w:rPr>
      <w:rFonts w:ascii="Calibri Light" w:eastAsia="SimSun" w:hAnsi="Calibri Light" w:cs="Times New Roman"/>
      <w:color w:val="5B9BD5"/>
      <w:spacing w:val="-10"/>
      <w:sz w:val="56"/>
      <w:szCs w:val="56"/>
    </w:rPr>
  </w:style>
  <w:style w:type="paragraph" w:styleId="Subttulo">
    <w:name w:val="Subtitle"/>
    <w:basedOn w:val="Normal"/>
    <w:next w:val="Normal"/>
    <w:link w:val="SubttuloCar"/>
    <w:uiPriority w:val="11"/>
    <w:qFormat/>
    <w:rsid w:val="00C66DEE"/>
    <w:pPr>
      <w:numPr>
        <w:ilvl w:val="1"/>
      </w:numPr>
      <w:spacing w:line="240" w:lineRule="auto"/>
    </w:pPr>
    <w:rPr>
      <w:rFonts w:ascii="Calibri Light" w:eastAsia="SimSun" w:hAnsi="Calibri Light"/>
      <w:sz w:val="24"/>
      <w:szCs w:val="24"/>
    </w:rPr>
  </w:style>
  <w:style w:type="character" w:customStyle="1" w:styleId="SubttuloCar">
    <w:name w:val="Subtítulo Car"/>
    <w:link w:val="Subttulo"/>
    <w:uiPriority w:val="11"/>
    <w:rsid w:val="00C66DEE"/>
    <w:rPr>
      <w:rFonts w:ascii="Calibri Light" w:eastAsia="SimSun" w:hAnsi="Calibri Light" w:cs="Times New Roman"/>
      <w:sz w:val="24"/>
      <w:szCs w:val="24"/>
    </w:rPr>
  </w:style>
  <w:style w:type="character" w:styleId="Textoennegrita">
    <w:name w:val="Strong"/>
    <w:uiPriority w:val="22"/>
    <w:qFormat/>
    <w:rsid w:val="00C66DEE"/>
    <w:rPr>
      <w:b/>
      <w:bCs/>
    </w:rPr>
  </w:style>
  <w:style w:type="character" w:styleId="nfasis">
    <w:name w:val="Emphasis"/>
    <w:uiPriority w:val="20"/>
    <w:qFormat/>
    <w:rsid w:val="00C66DEE"/>
    <w:rPr>
      <w:i/>
      <w:iCs/>
    </w:rPr>
  </w:style>
  <w:style w:type="paragraph" w:customStyle="1" w:styleId="SemEspaamento1">
    <w:name w:val="Sem Espaçamento1"/>
    <w:uiPriority w:val="1"/>
    <w:qFormat/>
    <w:rsid w:val="00C66DEE"/>
    <w:rPr>
      <w:lang w:val="pt-BR" w:eastAsia="pt-BR"/>
    </w:rPr>
  </w:style>
  <w:style w:type="paragraph" w:customStyle="1" w:styleId="Citao1">
    <w:name w:val="Citação1"/>
    <w:basedOn w:val="Normal"/>
    <w:next w:val="Normal"/>
    <w:link w:val="QuoteChar"/>
    <w:uiPriority w:val="29"/>
    <w:qFormat/>
    <w:rsid w:val="00C66DEE"/>
    <w:pPr>
      <w:spacing w:before="160"/>
      <w:ind w:left="720" w:right="720"/>
    </w:pPr>
    <w:rPr>
      <w:i/>
      <w:iCs/>
      <w:color w:val="404040"/>
    </w:rPr>
  </w:style>
  <w:style w:type="character" w:customStyle="1" w:styleId="QuoteChar">
    <w:name w:val="Quote Char"/>
    <w:link w:val="Citao1"/>
    <w:uiPriority w:val="29"/>
    <w:rsid w:val="00C66DEE"/>
    <w:rPr>
      <w:i/>
      <w:iCs/>
      <w:color w:val="404040"/>
    </w:rPr>
  </w:style>
  <w:style w:type="paragraph" w:customStyle="1" w:styleId="CitaoIntensa1">
    <w:name w:val="Citação Intensa1"/>
    <w:basedOn w:val="Normal"/>
    <w:next w:val="Normal"/>
    <w:link w:val="IntenseQuoteChar"/>
    <w:uiPriority w:val="30"/>
    <w:qFormat/>
    <w:rsid w:val="00C66DEE"/>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CitaoIntensa1"/>
    <w:uiPriority w:val="30"/>
    <w:rsid w:val="00C66DEE"/>
    <w:rPr>
      <w:rFonts w:ascii="Calibri Light" w:eastAsia="SimSun" w:hAnsi="Calibri Light" w:cs="Times New Roman"/>
      <w:color w:val="5B9BD5"/>
      <w:sz w:val="28"/>
      <w:szCs w:val="28"/>
    </w:rPr>
  </w:style>
  <w:style w:type="character" w:customStyle="1" w:styleId="nfaseSutil1">
    <w:name w:val="Ênfase Sutil1"/>
    <w:uiPriority w:val="19"/>
    <w:qFormat/>
    <w:rsid w:val="00C66DEE"/>
    <w:rPr>
      <w:i/>
      <w:iCs/>
      <w:color w:val="404040"/>
    </w:rPr>
  </w:style>
  <w:style w:type="character" w:customStyle="1" w:styleId="nfaseIntensa1">
    <w:name w:val="Ênfase Intensa1"/>
    <w:uiPriority w:val="21"/>
    <w:qFormat/>
    <w:rsid w:val="00C66DEE"/>
    <w:rPr>
      <w:b/>
      <w:bCs/>
      <w:i/>
      <w:iCs/>
    </w:rPr>
  </w:style>
  <w:style w:type="character" w:customStyle="1" w:styleId="RefernciaSutil1">
    <w:name w:val="Referência Sutil1"/>
    <w:uiPriority w:val="31"/>
    <w:qFormat/>
    <w:rsid w:val="00C66DEE"/>
    <w:rPr>
      <w:smallCaps/>
      <w:color w:val="404040"/>
      <w:u w:val="single" w:color="7F7F7F"/>
    </w:rPr>
  </w:style>
  <w:style w:type="character" w:customStyle="1" w:styleId="RefernciaIntensa1">
    <w:name w:val="Referência Intensa1"/>
    <w:uiPriority w:val="32"/>
    <w:qFormat/>
    <w:rsid w:val="00C66DEE"/>
    <w:rPr>
      <w:b/>
      <w:bCs/>
      <w:smallCaps/>
      <w:spacing w:val="5"/>
      <w:u w:val="single"/>
    </w:rPr>
  </w:style>
  <w:style w:type="character" w:customStyle="1" w:styleId="TtulodoLivro1">
    <w:name w:val="Título do Livro1"/>
    <w:uiPriority w:val="33"/>
    <w:qFormat/>
    <w:rsid w:val="00C66DEE"/>
    <w:rPr>
      <w:b/>
      <w:bCs/>
      <w:smallCaps/>
    </w:rPr>
  </w:style>
  <w:style w:type="paragraph" w:customStyle="1" w:styleId="CabealhodoSumrio1">
    <w:name w:val="Cabeçalho do Sumário1"/>
    <w:basedOn w:val="Ttulo1"/>
    <w:next w:val="Normal"/>
    <w:uiPriority w:val="39"/>
    <w:semiHidden/>
    <w:unhideWhenUsed/>
    <w:qFormat/>
    <w:rsid w:val="00C66DEE"/>
    <w:pPr>
      <w:outlineLvl w:val="9"/>
    </w:pPr>
  </w:style>
  <w:style w:type="character" w:customStyle="1" w:styleId="ListParagraphChar">
    <w:name w:val="List Paragraph Char"/>
    <w:basedOn w:val="Fuentedeprrafopredeter"/>
    <w:link w:val="PargrafodaLista1"/>
    <w:uiPriority w:val="34"/>
    <w:rsid w:val="00E70539"/>
  </w:style>
  <w:style w:type="paragraph" w:styleId="Textodeglobo">
    <w:name w:val="Balloon Text"/>
    <w:basedOn w:val="Normal"/>
    <w:link w:val="TextodegloboCar"/>
    <w:uiPriority w:val="99"/>
    <w:semiHidden/>
    <w:unhideWhenUsed/>
    <w:rsid w:val="000B41AE"/>
    <w:pPr>
      <w:spacing w:after="0" w:line="240" w:lineRule="auto"/>
    </w:pPr>
    <w:rPr>
      <w:rFonts w:ascii="Lucida Grande" w:hAnsi="Lucida Grande"/>
      <w:sz w:val="18"/>
      <w:szCs w:val="18"/>
    </w:rPr>
  </w:style>
  <w:style w:type="character" w:customStyle="1" w:styleId="TextodegloboCar">
    <w:name w:val="Texto de globo Car"/>
    <w:link w:val="Textodeglobo"/>
    <w:uiPriority w:val="99"/>
    <w:semiHidden/>
    <w:rsid w:val="000B41AE"/>
    <w:rPr>
      <w:rFonts w:ascii="Lucida Grande" w:hAnsi="Lucida Grande"/>
      <w:sz w:val="18"/>
      <w:szCs w:val="18"/>
      <w:lang w:eastAsia="pt-BR"/>
    </w:rPr>
  </w:style>
  <w:style w:type="character" w:styleId="Refdecomentario">
    <w:name w:val="annotation reference"/>
    <w:uiPriority w:val="99"/>
    <w:semiHidden/>
    <w:unhideWhenUsed/>
    <w:rsid w:val="00BB5991"/>
    <w:rPr>
      <w:sz w:val="18"/>
      <w:szCs w:val="18"/>
    </w:rPr>
  </w:style>
  <w:style w:type="paragraph" w:styleId="Textocomentario">
    <w:name w:val="annotation text"/>
    <w:basedOn w:val="Normal"/>
    <w:link w:val="TextocomentarioCar"/>
    <w:uiPriority w:val="99"/>
    <w:semiHidden/>
    <w:unhideWhenUsed/>
    <w:rsid w:val="00BB5991"/>
    <w:rPr>
      <w:sz w:val="24"/>
      <w:szCs w:val="24"/>
    </w:rPr>
  </w:style>
  <w:style w:type="character" w:customStyle="1" w:styleId="TextocomentarioCar">
    <w:name w:val="Texto comentario Car"/>
    <w:link w:val="Textocomentario"/>
    <w:uiPriority w:val="99"/>
    <w:semiHidden/>
    <w:rsid w:val="00BB5991"/>
    <w:rPr>
      <w:sz w:val="24"/>
      <w:szCs w:val="24"/>
      <w:lang w:eastAsia="pt-BR"/>
    </w:rPr>
  </w:style>
  <w:style w:type="paragraph" w:styleId="Asuntodelcomentario">
    <w:name w:val="annotation subject"/>
    <w:basedOn w:val="Textocomentario"/>
    <w:next w:val="Textocomentario"/>
    <w:link w:val="AsuntodelcomentarioCar"/>
    <w:uiPriority w:val="99"/>
    <w:semiHidden/>
    <w:unhideWhenUsed/>
    <w:rsid w:val="00BB5991"/>
    <w:rPr>
      <w:b/>
      <w:bCs/>
    </w:rPr>
  </w:style>
  <w:style w:type="character" w:customStyle="1" w:styleId="AsuntodelcomentarioCar">
    <w:name w:val="Asunto del comentario Car"/>
    <w:link w:val="Asuntodelcomentario"/>
    <w:uiPriority w:val="99"/>
    <w:semiHidden/>
    <w:rsid w:val="00BB5991"/>
    <w:rPr>
      <w:b/>
      <w:bCs/>
      <w:sz w:val="24"/>
      <w:szCs w:val="24"/>
      <w:lang w:eastAsia="pt-BR"/>
    </w:rPr>
  </w:style>
  <w:style w:type="character" w:customStyle="1" w:styleId="b">
    <w:name w:val="b"/>
    <w:basedOn w:val="Fuentedeprrafopredeter"/>
    <w:rsid w:val="00A71067"/>
  </w:style>
  <w:style w:type="character" w:customStyle="1" w:styleId="apple-converted-space">
    <w:name w:val="apple-converted-space"/>
    <w:basedOn w:val="Fuentedeprrafopredeter"/>
    <w:rsid w:val="00A71067"/>
  </w:style>
  <w:style w:type="character" w:customStyle="1" w:styleId="ic">
    <w:name w:val="ic"/>
    <w:basedOn w:val="Fuentedeprrafopredeter"/>
    <w:rsid w:val="00A71067"/>
  </w:style>
  <w:style w:type="character" w:customStyle="1" w:styleId="i">
    <w:name w:val="i"/>
    <w:basedOn w:val="Fuentedeprrafopredeter"/>
    <w:rsid w:val="00A71067"/>
  </w:style>
  <w:style w:type="paragraph" w:customStyle="1" w:styleId="EndNoteBibliography">
    <w:name w:val="EndNote Bibliography"/>
    <w:basedOn w:val="Normal"/>
    <w:rsid w:val="00155A5C"/>
    <w:pPr>
      <w:spacing w:after="0" w:line="240" w:lineRule="auto"/>
    </w:pPr>
    <w:rPr>
      <w:rFonts w:ascii="Times New Roman" w:hAnsi="Times New Roman"/>
      <w:noProof/>
      <w:sz w:val="24"/>
      <w:szCs w:val="24"/>
      <w:lang w:val="es-ES" w:eastAsia="es-ES"/>
    </w:rPr>
  </w:style>
  <w:style w:type="paragraph" w:styleId="Mapadeldocumento">
    <w:name w:val="Document Map"/>
    <w:basedOn w:val="Normal"/>
    <w:link w:val="MapadeldocumentoCar"/>
    <w:uiPriority w:val="99"/>
    <w:semiHidden/>
    <w:unhideWhenUsed/>
    <w:rsid w:val="00B10E9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10E93"/>
    <w:rPr>
      <w:rFonts w:ascii="Tahoma" w:hAnsi="Tahoma" w:cs="Tahoma"/>
      <w:sz w:val="16"/>
      <w:szCs w:val="16"/>
      <w:lang w:val="pt-BR" w:eastAsia="pt-BR"/>
    </w:rPr>
  </w:style>
  <w:style w:type="character" w:customStyle="1" w:styleId="hps">
    <w:name w:val="hps"/>
    <w:basedOn w:val="Fuentedeprrafopredeter"/>
    <w:rsid w:val="00B10E93"/>
  </w:style>
  <w:style w:type="table" w:customStyle="1" w:styleId="SombreamentoClaro">
    <w:name w:val="Sombreamento Claro"/>
    <w:basedOn w:val="Tablanormal"/>
    <w:uiPriority w:val="60"/>
    <w:rsid w:val="005D7C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12743</Words>
  <Characters>70088</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82666</CharactersWithSpaces>
  <SharedDoc>false</SharedDoc>
  <HLinks>
    <vt:vector size="6" baseType="variant">
      <vt:variant>
        <vt:i4>3407912</vt:i4>
      </vt:variant>
      <vt:variant>
        <vt:i4>0</vt:i4>
      </vt:variant>
      <vt:variant>
        <vt:i4>0</vt:i4>
      </vt:variant>
      <vt:variant>
        <vt:i4>5</vt:i4>
      </vt:variant>
      <vt:variant>
        <vt:lpwstr>http://www.fnde.gov.br/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&amp; Ed Carlos</dc:creator>
  <cp:keywords/>
  <cp:lastModifiedBy>Admin</cp:lastModifiedBy>
  <cp:revision>3</cp:revision>
  <dcterms:created xsi:type="dcterms:W3CDTF">2015-11-06T15:30:00Z</dcterms:created>
  <dcterms:modified xsi:type="dcterms:W3CDTF">2017-10-20T20:39:00Z</dcterms:modified>
</cp:coreProperties>
</file>