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8C7" w:rsidRPr="00AD58C7" w:rsidRDefault="00AD58C7" w:rsidP="00AD58C7">
      <w:pPr>
        <w:spacing w:after="0" w:line="270" w:lineRule="atLeast"/>
        <w:textAlignment w:val="baseline"/>
        <w:rPr>
          <w:rFonts w:ascii="Arial" w:eastAsia="Times New Roman" w:hAnsi="Arial" w:cs="Arial"/>
          <w:color w:val="777777"/>
          <w:sz w:val="18"/>
          <w:szCs w:val="18"/>
          <w:lang w:eastAsia="es-CR"/>
        </w:rPr>
      </w:pPr>
      <w:r w:rsidRPr="00AD58C7">
        <w:rPr>
          <w:rFonts w:ascii="Arial" w:eastAsia="Times New Roman" w:hAnsi="Arial" w:cs="Arial"/>
          <w:color w:val="777777"/>
          <w:sz w:val="18"/>
          <w:szCs w:val="18"/>
          <w:lang w:eastAsia="es-CR"/>
        </w:rPr>
        <w:fldChar w:fldCharType="begin"/>
      </w:r>
      <w:r w:rsidRPr="00AD58C7">
        <w:rPr>
          <w:rFonts w:ascii="Arial" w:eastAsia="Times New Roman" w:hAnsi="Arial" w:cs="Arial"/>
          <w:color w:val="777777"/>
          <w:sz w:val="18"/>
          <w:szCs w:val="18"/>
          <w:lang w:eastAsia="es-CR"/>
        </w:rPr>
        <w:instrText xml:space="preserve"> HYPERLINK "https://norrag.wordpress.com/2016/09/16/making-the-learning-generation-a-reality-lets-act-on-the-education-commission-report/" </w:instrText>
      </w:r>
      <w:r w:rsidRPr="00AD58C7">
        <w:rPr>
          <w:rFonts w:ascii="Arial" w:eastAsia="Times New Roman" w:hAnsi="Arial" w:cs="Arial"/>
          <w:color w:val="777777"/>
          <w:sz w:val="18"/>
          <w:szCs w:val="18"/>
          <w:lang w:eastAsia="es-CR"/>
        </w:rPr>
        <w:fldChar w:fldCharType="separate"/>
      </w:r>
      <w:r w:rsidRPr="00AD58C7">
        <w:rPr>
          <w:rFonts w:ascii="Arial" w:eastAsia="Times New Roman" w:hAnsi="Arial" w:cs="Arial"/>
          <w:color w:val="FF4B33"/>
          <w:sz w:val="18"/>
          <w:szCs w:val="18"/>
          <w:bdr w:val="none" w:sz="0" w:space="0" w:color="auto" w:frame="1"/>
          <w:lang w:eastAsia="es-CR"/>
        </w:rPr>
        <w:t>← </w:t>
      </w:r>
      <w:proofErr w:type="spellStart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>Making</w:t>
      </w:r>
      <w:proofErr w:type="spellEnd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>the</w:t>
      </w:r>
      <w:proofErr w:type="spellEnd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 xml:space="preserve"> “</w:t>
      </w:r>
      <w:proofErr w:type="spellStart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>Learning</w:t>
      </w:r>
      <w:proofErr w:type="spellEnd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>Generation</w:t>
      </w:r>
      <w:proofErr w:type="spellEnd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 xml:space="preserve">” a </w:t>
      </w:r>
      <w:proofErr w:type="spellStart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>Reality</w:t>
      </w:r>
      <w:proofErr w:type="spellEnd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 xml:space="preserve">: </w:t>
      </w:r>
      <w:proofErr w:type="spellStart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>Let’s</w:t>
      </w:r>
      <w:proofErr w:type="spellEnd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>Act</w:t>
      </w:r>
      <w:proofErr w:type="spellEnd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>on</w:t>
      </w:r>
      <w:proofErr w:type="spellEnd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>the</w:t>
      </w:r>
      <w:proofErr w:type="spellEnd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>Education</w:t>
      </w:r>
      <w:proofErr w:type="spellEnd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>Commission</w:t>
      </w:r>
      <w:proofErr w:type="spellEnd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> </w:t>
      </w:r>
      <w:proofErr w:type="spellStart"/>
      <w:r w:rsidRPr="00AD58C7">
        <w:rPr>
          <w:rFonts w:ascii="Arial" w:eastAsia="Times New Roman" w:hAnsi="Arial" w:cs="Arial"/>
          <w:color w:val="FF4B33"/>
          <w:sz w:val="18"/>
          <w:szCs w:val="18"/>
          <w:u w:val="single"/>
          <w:bdr w:val="none" w:sz="0" w:space="0" w:color="auto" w:frame="1"/>
          <w:lang w:eastAsia="es-CR"/>
        </w:rPr>
        <w:t>Report</w:t>
      </w:r>
      <w:proofErr w:type="spellEnd"/>
      <w:r w:rsidRPr="00AD58C7">
        <w:rPr>
          <w:rFonts w:ascii="Arial" w:eastAsia="Times New Roman" w:hAnsi="Arial" w:cs="Arial"/>
          <w:color w:val="777777"/>
          <w:sz w:val="18"/>
          <w:szCs w:val="18"/>
          <w:lang w:eastAsia="es-CR"/>
        </w:rPr>
        <w:fldChar w:fldCharType="end"/>
      </w:r>
    </w:p>
    <w:p w:rsidR="00AD58C7" w:rsidRDefault="00AD58C7" w:rsidP="00AD58C7">
      <w:pPr>
        <w:spacing w:line="270" w:lineRule="atLeast"/>
        <w:jc w:val="right"/>
        <w:textAlignment w:val="baseline"/>
        <w:rPr>
          <w:rFonts w:ascii="Arial" w:eastAsia="Times New Roman" w:hAnsi="Arial" w:cs="Arial"/>
          <w:color w:val="777777"/>
          <w:sz w:val="18"/>
          <w:szCs w:val="18"/>
          <w:lang w:eastAsia="es-CR"/>
        </w:rPr>
      </w:pPr>
      <w:hyperlink r:id="rId4" w:history="1">
        <w:proofErr w:type="spellStart"/>
        <w:r w:rsidRPr="00AD58C7">
          <w:rPr>
            <w:rFonts w:ascii="Arial" w:eastAsia="Times New Roman" w:hAnsi="Arial" w:cs="Arial"/>
            <w:color w:val="777777"/>
            <w:sz w:val="18"/>
            <w:szCs w:val="18"/>
            <w:u w:val="single"/>
            <w:bdr w:val="none" w:sz="0" w:space="0" w:color="auto" w:frame="1"/>
            <w:lang w:eastAsia="es-CR"/>
          </w:rPr>
          <w:t>Why</w:t>
        </w:r>
        <w:proofErr w:type="spellEnd"/>
        <w:r w:rsidRPr="00AD58C7">
          <w:rPr>
            <w:rFonts w:ascii="Arial" w:eastAsia="Times New Roman" w:hAnsi="Arial" w:cs="Arial"/>
            <w:color w:val="777777"/>
            <w:sz w:val="18"/>
            <w:szCs w:val="18"/>
            <w:u w:val="single"/>
            <w:bdr w:val="none" w:sz="0" w:space="0" w:color="auto" w:frame="1"/>
            <w:lang w:eastAsia="es-CR"/>
          </w:rPr>
          <w:t xml:space="preserve"> </w:t>
        </w:r>
        <w:proofErr w:type="spellStart"/>
        <w:r w:rsidRPr="00AD58C7">
          <w:rPr>
            <w:rFonts w:ascii="Arial" w:eastAsia="Times New Roman" w:hAnsi="Arial" w:cs="Arial"/>
            <w:color w:val="777777"/>
            <w:sz w:val="18"/>
            <w:szCs w:val="18"/>
            <w:u w:val="single"/>
            <w:bdr w:val="none" w:sz="0" w:space="0" w:color="auto" w:frame="1"/>
            <w:lang w:eastAsia="es-CR"/>
          </w:rPr>
          <w:t>Skills</w:t>
        </w:r>
        <w:proofErr w:type="spellEnd"/>
        <w:r w:rsidRPr="00AD58C7">
          <w:rPr>
            <w:rFonts w:ascii="Arial" w:eastAsia="Times New Roman" w:hAnsi="Arial" w:cs="Arial"/>
            <w:color w:val="777777"/>
            <w:sz w:val="18"/>
            <w:szCs w:val="18"/>
            <w:u w:val="single"/>
            <w:bdr w:val="none" w:sz="0" w:space="0" w:color="auto" w:frame="1"/>
            <w:lang w:eastAsia="es-CR"/>
          </w:rPr>
          <w:t xml:space="preserve"> </w:t>
        </w:r>
        <w:proofErr w:type="spellStart"/>
        <w:r w:rsidRPr="00AD58C7">
          <w:rPr>
            <w:rFonts w:ascii="Arial" w:eastAsia="Times New Roman" w:hAnsi="Arial" w:cs="Arial"/>
            <w:color w:val="777777"/>
            <w:sz w:val="18"/>
            <w:szCs w:val="18"/>
            <w:u w:val="single"/>
            <w:bdr w:val="none" w:sz="0" w:space="0" w:color="auto" w:frame="1"/>
            <w:lang w:eastAsia="es-CR"/>
          </w:rPr>
          <w:t>Development</w:t>
        </w:r>
        <w:proofErr w:type="spellEnd"/>
        <w:r w:rsidRPr="00AD58C7">
          <w:rPr>
            <w:rFonts w:ascii="Arial" w:eastAsia="Times New Roman" w:hAnsi="Arial" w:cs="Arial"/>
            <w:color w:val="777777"/>
            <w:sz w:val="18"/>
            <w:szCs w:val="18"/>
            <w:u w:val="single"/>
            <w:bdr w:val="none" w:sz="0" w:space="0" w:color="auto" w:frame="1"/>
            <w:lang w:eastAsia="es-CR"/>
          </w:rPr>
          <w:t xml:space="preserve">? In Asia, a Basic </w:t>
        </w:r>
        <w:proofErr w:type="spellStart"/>
        <w:r w:rsidRPr="00AD58C7">
          <w:rPr>
            <w:rFonts w:ascii="Arial" w:eastAsia="Times New Roman" w:hAnsi="Arial" w:cs="Arial"/>
            <w:color w:val="777777"/>
            <w:sz w:val="18"/>
            <w:szCs w:val="18"/>
            <w:u w:val="single"/>
            <w:bdr w:val="none" w:sz="0" w:space="0" w:color="auto" w:frame="1"/>
            <w:lang w:eastAsia="es-CR"/>
          </w:rPr>
          <w:t>Education</w:t>
        </w:r>
        <w:proofErr w:type="spellEnd"/>
        <w:r w:rsidRPr="00AD58C7">
          <w:rPr>
            <w:rFonts w:ascii="Arial" w:eastAsia="Times New Roman" w:hAnsi="Arial" w:cs="Arial"/>
            <w:color w:val="777777"/>
            <w:sz w:val="18"/>
            <w:szCs w:val="18"/>
            <w:u w:val="single"/>
            <w:bdr w:val="none" w:sz="0" w:space="0" w:color="auto" w:frame="1"/>
            <w:lang w:eastAsia="es-CR"/>
          </w:rPr>
          <w:t xml:space="preserve"> </w:t>
        </w:r>
        <w:proofErr w:type="spellStart"/>
        <w:r w:rsidRPr="00AD58C7">
          <w:rPr>
            <w:rFonts w:ascii="Arial" w:eastAsia="Times New Roman" w:hAnsi="Arial" w:cs="Arial"/>
            <w:color w:val="777777"/>
            <w:sz w:val="18"/>
            <w:szCs w:val="18"/>
            <w:u w:val="single"/>
            <w:bdr w:val="none" w:sz="0" w:space="0" w:color="auto" w:frame="1"/>
            <w:lang w:eastAsia="es-CR"/>
          </w:rPr>
          <w:t>is</w:t>
        </w:r>
        <w:proofErr w:type="spellEnd"/>
        <w:r w:rsidRPr="00AD58C7">
          <w:rPr>
            <w:rFonts w:ascii="Arial" w:eastAsia="Times New Roman" w:hAnsi="Arial" w:cs="Arial"/>
            <w:color w:val="777777"/>
            <w:sz w:val="18"/>
            <w:szCs w:val="18"/>
            <w:u w:val="single"/>
            <w:bdr w:val="none" w:sz="0" w:space="0" w:color="auto" w:frame="1"/>
            <w:lang w:eastAsia="es-CR"/>
          </w:rPr>
          <w:t xml:space="preserve"> </w:t>
        </w:r>
        <w:proofErr w:type="spellStart"/>
        <w:r w:rsidRPr="00AD58C7">
          <w:rPr>
            <w:rFonts w:ascii="Arial" w:eastAsia="Times New Roman" w:hAnsi="Arial" w:cs="Arial"/>
            <w:color w:val="777777"/>
            <w:sz w:val="18"/>
            <w:szCs w:val="18"/>
            <w:u w:val="single"/>
            <w:bdr w:val="none" w:sz="0" w:space="0" w:color="auto" w:frame="1"/>
            <w:lang w:eastAsia="es-CR"/>
          </w:rPr>
          <w:t>Not</w:t>
        </w:r>
        <w:proofErr w:type="spellEnd"/>
        <w:r w:rsidRPr="00AD58C7">
          <w:rPr>
            <w:rFonts w:ascii="Arial" w:eastAsia="Times New Roman" w:hAnsi="Arial" w:cs="Arial"/>
            <w:color w:val="777777"/>
            <w:sz w:val="18"/>
            <w:szCs w:val="18"/>
            <w:u w:val="single"/>
            <w:bdr w:val="none" w:sz="0" w:space="0" w:color="auto" w:frame="1"/>
            <w:lang w:eastAsia="es-CR"/>
          </w:rPr>
          <w:t xml:space="preserve"> </w:t>
        </w:r>
        <w:proofErr w:type="spellStart"/>
        <w:r w:rsidRPr="00AD58C7">
          <w:rPr>
            <w:rFonts w:ascii="Arial" w:eastAsia="Times New Roman" w:hAnsi="Arial" w:cs="Arial"/>
            <w:color w:val="777777"/>
            <w:sz w:val="18"/>
            <w:szCs w:val="18"/>
            <w:u w:val="single"/>
            <w:bdr w:val="none" w:sz="0" w:space="0" w:color="auto" w:frame="1"/>
            <w:lang w:eastAsia="es-CR"/>
          </w:rPr>
          <w:t>Enough</w:t>
        </w:r>
        <w:proofErr w:type="spellEnd"/>
        <w:r w:rsidRPr="00AD58C7">
          <w:rPr>
            <w:rFonts w:ascii="Arial" w:eastAsia="Times New Roman" w:hAnsi="Arial" w:cs="Arial"/>
            <w:color w:val="777777"/>
            <w:sz w:val="18"/>
            <w:szCs w:val="18"/>
            <w:u w:val="single"/>
            <w:bdr w:val="none" w:sz="0" w:space="0" w:color="auto" w:frame="1"/>
            <w:lang w:eastAsia="es-CR"/>
          </w:rPr>
          <w:t> </w:t>
        </w:r>
        <w:proofErr w:type="spellStart"/>
        <w:r w:rsidRPr="00AD58C7">
          <w:rPr>
            <w:rFonts w:ascii="Arial" w:eastAsia="Times New Roman" w:hAnsi="Arial" w:cs="Arial"/>
            <w:color w:val="777777"/>
            <w:sz w:val="18"/>
            <w:szCs w:val="18"/>
            <w:u w:val="single"/>
            <w:bdr w:val="none" w:sz="0" w:space="0" w:color="auto" w:frame="1"/>
            <w:lang w:eastAsia="es-CR"/>
          </w:rPr>
          <w:t>Anymore</w:t>
        </w:r>
        <w:proofErr w:type="spellEnd"/>
        <w:r w:rsidRPr="00AD58C7">
          <w:rPr>
            <w:rFonts w:ascii="Arial" w:eastAsia="Times New Roman" w:hAnsi="Arial" w:cs="Arial"/>
            <w:color w:val="777777"/>
            <w:sz w:val="18"/>
            <w:szCs w:val="18"/>
            <w:bdr w:val="none" w:sz="0" w:space="0" w:color="auto" w:frame="1"/>
            <w:lang w:eastAsia="es-CR"/>
          </w:rPr>
          <w:t> →</w:t>
        </w:r>
      </w:hyperlink>
    </w:p>
    <w:p w:rsidR="00652F0D" w:rsidRPr="00AD58C7" w:rsidRDefault="00652F0D" w:rsidP="00652F0D">
      <w:pPr>
        <w:spacing w:line="270" w:lineRule="atLeast"/>
        <w:textAlignment w:val="baseline"/>
        <w:rPr>
          <w:rFonts w:ascii="Arial" w:eastAsia="Times New Roman" w:hAnsi="Arial" w:cs="Arial"/>
          <w:color w:val="777777"/>
          <w:sz w:val="18"/>
          <w:szCs w:val="18"/>
          <w:lang w:eastAsia="es-CR"/>
        </w:rPr>
      </w:pPr>
      <w:hyperlink r:id="rId5" w:history="1">
        <w:r w:rsidRPr="004E6B0D">
          <w:rPr>
            <w:rStyle w:val="Hipervnculo"/>
            <w:rFonts w:ascii="Arial" w:eastAsia="Times New Roman" w:hAnsi="Arial" w:cs="Arial"/>
            <w:sz w:val="18"/>
            <w:szCs w:val="18"/>
            <w:lang w:eastAsia="es-CR"/>
          </w:rPr>
          <w:t>https://norrag.wordpress.com/2016/09/26/calling-all-partners-how-to-diagnose-and-treat-data-gaps-that-threaten-the-achievement-of-the-global-education-goals/</w:t>
        </w:r>
      </w:hyperlink>
      <w:r>
        <w:rPr>
          <w:rFonts w:ascii="Arial" w:eastAsia="Times New Roman" w:hAnsi="Arial" w:cs="Arial"/>
          <w:color w:val="777777"/>
          <w:sz w:val="18"/>
          <w:szCs w:val="18"/>
          <w:lang w:eastAsia="es-CR"/>
        </w:rPr>
        <w:t xml:space="preserve"> </w:t>
      </w:r>
      <w:bookmarkStart w:id="0" w:name="_GoBack"/>
      <w:bookmarkEnd w:id="0"/>
    </w:p>
    <w:p w:rsidR="00AD58C7" w:rsidRPr="00AD58C7" w:rsidRDefault="00AD58C7" w:rsidP="00AD58C7">
      <w:pPr>
        <w:spacing w:after="0" w:line="312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es-CR"/>
        </w:rPr>
      </w:pPr>
      <w:hyperlink r:id="rId6" w:history="1">
        <w:proofErr w:type="spellStart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>Calling</w:t>
        </w:r>
        <w:proofErr w:type="spellEnd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 xml:space="preserve"> </w:t>
        </w:r>
        <w:proofErr w:type="spellStart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>All</w:t>
        </w:r>
        <w:proofErr w:type="spellEnd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 xml:space="preserve"> </w:t>
        </w:r>
        <w:proofErr w:type="spellStart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>Partners</w:t>
        </w:r>
        <w:proofErr w:type="spellEnd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 xml:space="preserve">: </w:t>
        </w:r>
        <w:proofErr w:type="spellStart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>How</w:t>
        </w:r>
        <w:proofErr w:type="spellEnd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 xml:space="preserve"> to </w:t>
        </w:r>
        <w:proofErr w:type="spellStart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>Diagnose</w:t>
        </w:r>
        <w:proofErr w:type="spellEnd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 xml:space="preserve"> and </w:t>
        </w:r>
        <w:proofErr w:type="spellStart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>Treat</w:t>
        </w:r>
        <w:proofErr w:type="spellEnd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 xml:space="preserve"> Data Gaps </w:t>
        </w:r>
        <w:proofErr w:type="spellStart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>that</w:t>
        </w:r>
        <w:proofErr w:type="spellEnd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 xml:space="preserve"> </w:t>
        </w:r>
        <w:proofErr w:type="spellStart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>Threaten</w:t>
        </w:r>
        <w:proofErr w:type="spellEnd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 xml:space="preserve"> </w:t>
        </w:r>
        <w:proofErr w:type="spellStart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>the</w:t>
        </w:r>
        <w:proofErr w:type="spellEnd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 xml:space="preserve"> </w:t>
        </w:r>
        <w:proofErr w:type="spellStart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>Achievement</w:t>
        </w:r>
        <w:proofErr w:type="spellEnd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 xml:space="preserve"> of </w:t>
        </w:r>
        <w:proofErr w:type="spellStart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>the</w:t>
        </w:r>
        <w:proofErr w:type="spellEnd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 xml:space="preserve"> Global </w:t>
        </w:r>
        <w:proofErr w:type="spellStart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>Education</w:t>
        </w:r>
        <w:proofErr w:type="spellEnd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> </w:t>
        </w:r>
        <w:proofErr w:type="spellStart"/>
        <w:r w:rsidRPr="00AD58C7">
          <w:rPr>
            <w:rFonts w:ascii="Arial" w:eastAsia="Times New Roman" w:hAnsi="Arial" w:cs="Arial"/>
            <w:b/>
            <w:bCs/>
            <w:color w:val="000000"/>
            <w:sz w:val="32"/>
            <w:szCs w:val="32"/>
            <w:u w:val="single"/>
            <w:bdr w:val="none" w:sz="0" w:space="0" w:color="auto" w:frame="1"/>
            <w:lang w:eastAsia="es-CR"/>
          </w:rPr>
          <w:t>Goals</w:t>
        </w:r>
        <w:proofErr w:type="spellEnd"/>
      </w:hyperlink>
    </w:p>
    <w:p w:rsidR="00AD58C7" w:rsidRPr="00AD58C7" w:rsidRDefault="00AD58C7" w:rsidP="00AD58C7">
      <w:pPr>
        <w:spacing w:after="0" w:line="240" w:lineRule="auto"/>
        <w:textAlignment w:val="baseline"/>
        <w:rPr>
          <w:rFonts w:ascii="Arial" w:eastAsia="Times New Roman" w:hAnsi="Arial" w:cs="Arial"/>
          <w:color w:val="777777"/>
          <w:sz w:val="18"/>
          <w:szCs w:val="18"/>
          <w:lang w:eastAsia="es-CR"/>
        </w:rPr>
      </w:pPr>
      <w:proofErr w:type="spellStart"/>
      <w:r w:rsidRPr="00AD58C7"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lang w:eastAsia="es-CR"/>
        </w:rPr>
        <w:t>Posted</w:t>
      </w:r>
      <w:proofErr w:type="spellEnd"/>
      <w:r w:rsidRPr="00AD58C7"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lang w:eastAsia="es-CR"/>
        </w:rPr>
        <w:t>on</w:t>
      </w:r>
      <w:proofErr w:type="spellEnd"/>
      <w:r w:rsidRPr="00AD58C7">
        <w:rPr>
          <w:rFonts w:ascii="Arial" w:eastAsia="Times New Roman" w:hAnsi="Arial" w:cs="Arial"/>
          <w:color w:val="777777"/>
          <w:sz w:val="18"/>
          <w:szCs w:val="18"/>
          <w:lang w:eastAsia="es-CR"/>
        </w:rPr>
        <w:t> </w:t>
      </w:r>
      <w:proofErr w:type="spellStart"/>
      <w:r w:rsidRPr="00AD58C7">
        <w:rPr>
          <w:rFonts w:ascii="Arial" w:eastAsia="Times New Roman" w:hAnsi="Arial" w:cs="Arial"/>
          <w:color w:val="777777"/>
          <w:sz w:val="18"/>
          <w:szCs w:val="18"/>
          <w:lang w:eastAsia="es-CR"/>
        </w:rPr>
        <w:fldChar w:fldCharType="begin"/>
      </w:r>
      <w:r w:rsidRPr="00AD58C7">
        <w:rPr>
          <w:rFonts w:ascii="Arial" w:eastAsia="Times New Roman" w:hAnsi="Arial" w:cs="Arial"/>
          <w:color w:val="777777"/>
          <w:sz w:val="18"/>
          <w:szCs w:val="18"/>
          <w:lang w:eastAsia="es-CR"/>
        </w:rPr>
        <w:instrText xml:space="preserve"> HYPERLINK "https://norrag.wordpress.com/2016/09/26/calling-all-partners-how-to-diagnose-and-treat-data-gaps-that-threaten-the-achievement-of-the-global-education-goals/" \o "9:30 am" </w:instrText>
      </w:r>
      <w:r w:rsidRPr="00AD58C7">
        <w:rPr>
          <w:rFonts w:ascii="Arial" w:eastAsia="Times New Roman" w:hAnsi="Arial" w:cs="Arial"/>
          <w:color w:val="777777"/>
          <w:sz w:val="18"/>
          <w:szCs w:val="18"/>
          <w:lang w:eastAsia="es-CR"/>
        </w:rPr>
        <w:fldChar w:fldCharType="separate"/>
      </w:r>
      <w:r w:rsidRPr="00AD58C7">
        <w:rPr>
          <w:rFonts w:ascii="Arial" w:eastAsia="Times New Roman" w:hAnsi="Arial" w:cs="Arial"/>
          <w:color w:val="777777"/>
          <w:sz w:val="18"/>
          <w:szCs w:val="18"/>
          <w:u w:val="single"/>
          <w:bdr w:val="none" w:sz="0" w:space="0" w:color="auto" w:frame="1"/>
          <w:lang w:eastAsia="es-CR"/>
        </w:rPr>
        <w:t>September</w:t>
      </w:r>
      <w:proofErr w:type="spellEnd"/>
      <w:r w:rsidRPr="00AD58C7">
        <w:rPr>
          <w:rFonts w:ascii="Arial" w:eastAsia="Times New Roman" w:hAnsi="Arial" w:cs="Arial"/>
          <w:color w:val="777777"/>
          <w:sz w:val="18"/>
          <w:szCs w:val="18"/>
          <w:u w:val="single"/>
          <w:bdr w:val="none" w:sz="0" w:space="0" w:color="auto" w:frame="1"/>
          <w:lang w:eastAsia="es-CR"/>
        </w:rPr>
        <w:t xml:space="preserve"> 26, 2016</w:t>
      </w:r>
      <w:r w:rsidRPr="00AD58C7">
        <w:rPr>
          <w:rFonts w:ascii="Arial" w:eastAsia="Times New Roman" w:hAnsi="Arial" w:cs="Arial"/>
          <w:color w:val="777777"/>
          <w:sz w:val="18"/>
          <w:szCs w:val="18"/>
          <w:lang w:eastAsia="es-CR"/>
        </w:rPr>
        <w:fldChar w:fldCharType="end"/>
      </w:r>
      <w:r w:rsidRPr="00AD58C7"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lang w:eastAsia="es-CR"/>
        </w:rPr>
        <w:t>by </w:t>
      </w:r>
      <w:proofErr w:type="spellStart"/>
      <w:r w:rsidRPr="00AD58C7"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lang w:eastAsia="es-CR"/>
        </w:rPr>
        <w:fldChar w:fldCharType="begin"/>
      </w:r>
      <w:r w:rsidRPr="00AD58C7"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lang w:eastAsia="es-CR"/>
        </w:rPr>
        <w:instrText xml:space="preserve"> HYPERLINK "https://norrag.wordpress.com/author/norrag/" \o "View all posts by norrag" </w:instrText>
      </w:r>
      <w:r w:rsidRPr="00AD58C7"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lang w:eastAsia="es-CR"/>
        </w:rPr>
        <w:fldChar w:fldCharType="separate"/>
      </w:r>
      <w:r w:rsidRPr="00AD58C7">
        <w:rPr>
          <w:rFonts w:ascii="Arial" w:eastAsia="Times New Roman" w:hAnsi="Arial" w:cs="Arial"/>
          <w:color w:val="777777"/>
          <w:sz w:val="18"/>
          <w:szCs w:val="18"/>
          <w:u w:val="single"/>
          <w:bdr w:val="none" w:sz="0" w:space="0" w:color="auto" w:frame="1"/>
          <w:lang w:eastAsia="es-CR"/>
        </w:rPr>
        <w:t>norrag</w:t>
      </w:r>
      <w:proofErr w:type="spellEnd"/>
      <w:r w:rsidRPr="00AD58C7">
        <w:rPr>
          <w:rFonts w:ascii="Arial" w:eastAsia="Times New Roman" w:hAnsi="Arial" w:cs="Arial"/>
          <w:color w:val="777777"/>
          <w:sz w:val="18"/>
          <w:szCs w:val="18"/>
          <w:bdr w:val="none" w:sz="0" w:space="0" w:color="auto" w:frame="1"/>
          <w:lang w:eastAsia="es-CR"/>
        </w:rPr>
        <w:fldChar w:fldCharType="end"/>
      </w:r>
    </w:p>
    <w:p w:rsidR="00AD58C7" w:rsidRPr="00AD58C7" w:rsidRDefault="00AD58C7" w:rsidP="00AD58C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Luis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Crouch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RTI, and Silvia Montoya, UNESCO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Institute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Statistics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.</w:t>
      </w:r>
    </w:p>
    <w:p w:rsidR="00AD58C7" w:rsidRPr="00AD58C7" w:rsidRDefault="00AD58C7" w:rsidP="00AD58C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r w:rsidRPr="00AD58C7">
        <w:rPr>
          <w:rFonts w:ascii="Georgia" w:eastAsia="Times New Roman" w:hAnsi="Georgia" w:cs="Times New Roman"/>
          <w:b/>
          <w:bCs/>
          <w:noProof/>
          <w:color w:val="333333"/>
          <w:sz w:val="24"/>
          <w:szCs w:val="24"/>
          <w:bdr w:val="none" w:sz="0" w:space="0" w:color="auto" w:frame="1"/>
          <w:lang w:eastAsia="es-CR"/>
        </w:rPr>
        <w:drawing>
          <wp:inline distT="0" distB="0" distL="0" distR="0">
            <wp:extent cx="3181350" cy="2190750"/>
            <wp:effectExtent l="0" t="0" r="0" b="0"/>
            <wp:docPr id="1" name="Imagen 1" descr="d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8C7" w:rsidRPr="00AD58C7" w:rsidRDefault="00AD58C7" w:rsidP="00AD58C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gaps in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education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have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become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recurring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theme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in 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begin"/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instrText xml:space="preserve"> HYPERLINK "https://norrag.wordpress.com/tag/data/" </w:instrText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separate"/>
      </w:r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this</w:t>
      </w:r>
      <w:proofErr w:type="spellEnd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 xml:space="preserve"> blog</w:t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end"/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Indeed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most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observers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would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agree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if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education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were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 human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body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would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be 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sick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patient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at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moment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see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gaps in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each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day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proofErr w:type="gram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struggles</w:t>
      </w:r>
      <w:proofErr w:type="spellEnd"/>
      <w:proofErr w:type="gram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of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statisticians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as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try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valiantly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plug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those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gaps.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reality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: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lack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basic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 of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sufficient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quality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track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global –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in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many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cases,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national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–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progress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towards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educational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goals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.</w:t>
      </w:r>
    </w:p>
    <w:p w:rsidR="00AD58C7" w:rsidRPr="00AD58C7" w:rsidRDefault="00AD58C7" w:rsidP="00AD58C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As a 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begin"/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instrText xml:space="preserve"> HYPERLINK "https://sdg.uis.unesco.org/2016/08/10/charting-a-course-to-monitor-the-education-2030-agenda/" \l "more-324" </w:instrText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separate"/>
      </w:r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recent</w:t>
      </w:r>
      <w:proofErr w:type="spellEnd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 xml:space="preserve"> post</w:t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end"/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 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reported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countries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around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world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only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able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gather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about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half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needed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monitor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progress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towards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Sustainable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Development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Goal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4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education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 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begin"/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instrText xml:space="preserve"> HYPERLINK "http://www.uis.unesco.org/Education/Pages/uis-sustainable-development-data-digest.aspx" </w:instrText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separate"/>
      </w:r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first</w:t>
      </w:r>
      <w:proofErr w:type="spellEnd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edition</w:t>
      </w:r>
      <w:proofErr w:type="spellEnd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 xml:space="preserve"> of </w:t>
      </w:r>
      <w:proofErr w:type="spellStart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Sustainable</w:t>
      </w:r>
      <w:proofErr w:type="spellEnd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Development</w:t>
      </w:r>
      <w:proofErr w:type="spellEnd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 xml:space="preserve"> Data </w:t>
      </w:r>
      <w:proofErr w:type="spellStart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Digest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end"/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produced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UNESCO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Institute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Statistics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(</w:t>
      </w:r>
      <w:hyperlink r:id="rId8" w:history="1">
        <w:r w:rsidRPr="00AD58C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>UIS</w:t>
        </w:r>
      </w:hyperlink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)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cited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UIS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assessment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of data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availability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which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found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most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countries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have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education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can be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disaggregated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sex,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age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location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Few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however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have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any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disaggregated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wealth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disability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status</w:t>
      </w:r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.</w:t>
      </w:r>
    </w:p>
    <w:p w:rsidR="00AD58C7" w:rsidRPr="00AD58C7" w:rsidRDefault="00AD58C7" w:rsidP="00AD58C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think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can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all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agree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urgent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come up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with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better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better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coverage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track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monitor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education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goals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– 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has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been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intensified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SDG 4 agenda.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agenda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does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not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demand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indicators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necessarily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more ‘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difficult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’ in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some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fundamental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way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every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indicator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measurement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issue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there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model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instrument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measurement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tool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has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been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tried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in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past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could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be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adapted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scaled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up.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But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new agenda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means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task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ahead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much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bigger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given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demand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more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nuanced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track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progress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SDGs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.</w:t>
      </w:r>
    </w:p>
    <w:p w:rsidR="00AD58C7" w:rsidRPr="00AD58C7" w:rsidRDefault="00AD58C7" w:rsidP="00AD58C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lastRenderedPageBreak/>
        <w:t>There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however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some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disagreement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possible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solutions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One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idea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being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hotly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debated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creation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of a new data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body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of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some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kind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But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before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try to set up 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brand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new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institution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(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just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14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years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from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2030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deadline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SDGs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),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be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clear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about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ultimate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goal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here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not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maintain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plug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every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hole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in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come up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with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new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indicators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would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be “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good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know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”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but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not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truly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necessary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SDGs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Statistics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important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tools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must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be as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accurate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as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possible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But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just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 </w:t>
      </w:r>
      <w:proofErr w:type="spellStart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tools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 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achieve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new global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education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agenda.</w:t>
      </w:r>
    </w:p>
    <w:p w:rsidR="00AD58C7" w:rsidRPr="00AD58C7" w:rsidRDefault="00AD58C7" w:rsidP="00AD58C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must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take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care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not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duplicate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initiatives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address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these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issues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increase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transactional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costs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(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costs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of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producing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data)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countries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already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struggling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keep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up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with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demand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statistics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While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there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clearly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 pressing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global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methodologies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metrics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their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absence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only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symptom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of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over-arching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problem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not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root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 </w:t>
      </w:r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cause</w:t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cause in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many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many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countries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lack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of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well-developed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statistical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systems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track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monitor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their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own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educational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progress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Some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countries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lack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political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leadership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commitment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sustain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such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efforts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;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some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lack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funding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statistical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activities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resulting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in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limited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technical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skills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human capital and data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too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sparse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Some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countries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lack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both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leadership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 </w:t>
      </w:r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and</w:t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 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funding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.</w:t>
      </w:r>
    </w:p>
    <w:p w:rsidR="00AD58C7" w:rsidRPr="00AD58C7" w:rsidRDefault="00AD58C7" w:rsidP="00AD58C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In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our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view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top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priority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tackle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root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causes of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poor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Three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responses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be in place: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funding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;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strengthening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institutional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setting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;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defining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core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statistics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be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delivered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last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response,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clarify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basic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urgent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relatively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easily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available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those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urgent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but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more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innovative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gathering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approaches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those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simply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less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urgent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.</w:t>
      </w:r>
    </w:p>
    <w:p w:rsidR="00AD58C7" w:rsidRPr="00AD58C7" w:rsidRDefault="00AD58C7" w:rsidP="00AD58C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immediate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task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significantly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improve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quality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of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basic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 – i.e.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11 global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monitoring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indicators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cover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main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issues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such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as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school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enrolment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completion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–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without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ignoring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larger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set of 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begin"/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instrText xml:space="preserve"> HYPERLINK "http://www.uis.unesco.org/Education/Documents/incheon-framework-for-action-en.pdf" </w:instrText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separate"/>
      </w:r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thematic</w:t>
      </w:r>
      <w:proofErr w:type="spellEnd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indicators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end"/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.</w:t>
      </w:r>
    </w:p>
    <w:p w:rsidR="00AD58C7" w:rsidRPr="00AD58C7" w:rsidRDefault="00AD58C7" w:rsidP="00AD58C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task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already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underway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Three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complementary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initiatives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Global Alliance to Monitor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Learning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(</w:t>
      </w:r>
      <w:hyperlink r:id="rId9" w:history="1">
        <w:r w:rsidRPr="00AD58C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>GAML</w:t>
        </w:r>
      </w:hyperlink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);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 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begin"/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instrText xml:space="preserve"> HYPERLINK "https://www.brookings.edu/blog/education-plus-development/2015/12/03/assessment-for-learning-an-international-platform-to-support-national-learning-assessment-systems/http:/www.brookings.edu/blogs/education-plus-development/posts/2015/12/03-assessment-learning-crisis-measure-winthrop" </w:instrText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separate"/>
      </w:r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Assessment</w:t>
      </w:r>
      <w:proofErr w:type="spellEnd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Learning</w:t>
      </w:r>
      <w:proofErr w:type="spellEnd"/>
      <w:r w:rsidRPr="00AD58C7">
        <w:rPr>
          <w:rFonts w:ascii="Georgia" w:eastAsia="Times New Roman" w:hAnsi="Georgia" w:cs="Times New Roman"/>
          <w:color w:val="743399"/>
          <w:sz w:val="24"/>
          <w:szCs w:val="24"/>
          <w:u w:val="single"/>
          <w:bdr w:val="none" w:sz="0" w:space="0" w:color="auto" w:frame="1"/>
          <w:lang w:eastAsia="es-CR"/>
        </w:rPr>
        <w:t xml:space="preserve"> (A4L)</w:t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end"/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 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initiative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;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hyperlink r:id="rId10" w:history="1">
        <w:r w:rsidRPr="00AD58C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>Commission</w:t>
        </w:r>
        <w:proofErr w:type="spellEnd"/>
        <w:r w:rsidRPr="00AD58C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 xml:space="preserve"> </w:t>
        </w:r>
        <w:proofErr w:type="spellStart"/>
        <w:r w:rsidRPr="00AD58C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>on</w:t>
        </w:r>
        <w:proofErr w:type="spellEnd"/>
        <w:r w:rsidRPr="00AD58C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 xml:space="preserve"> </w:t>
        </w:r>
        <w:proofErr w:type="spellStart"/>
        <w:r w:rsidRPr="00AD58C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>Financing</w:t>
        </w:r>
        <w:proofErr w:type="spellEnd"/>
        <w:r w:rsidRPr="00AD58C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 xml:space="preserve"> of Global </w:t>
        </w:r>
        <w:proofErr w:type="spellStart"/>
        <w:r w:rsidRPr="00AD58C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>Education</w:t>
        </w:r>
        <w:proofErr w:type="spellEnd"/>
      </w:hyperlink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 (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chaired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 </w:t>
      </w:r>
      <w:hyperlink r:id="rId11" w:history="1">
        <w:r w:rsidRPr="00AD58C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>Gordon Brown</w:t>
        </w:r>
      </w:hyperlink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UN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Special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Envoy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Global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Education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)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calling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work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establish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standards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methodologies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needed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produce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good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raise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financial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resources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needed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task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ahead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With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enough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resources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UIS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its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partners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can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also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train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national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statisticians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use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these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tools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produce and use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basic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while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creating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demand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within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their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countries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.</w:t>
      </w:r>
    </w:p>
    <w:p w:rsidR="00AD58C7" w:rsidRPr="00AD58C7" w:rsidRDefault="00AD58C7" w:rsidP="00AD58C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GAML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brings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together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national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education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authorities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assessment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agencies,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citizen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-led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initiatives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education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community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donors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Its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first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job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develop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internationally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-comparable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measure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of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reading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mathematics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monitor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learning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outcomes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A4L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will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be a vital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source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of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support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international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platform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supports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national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learning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assessment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systems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improve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assessment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at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national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global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levels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will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channel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assistance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developing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countries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through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sustainable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capacity-building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at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system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level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Together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these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three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initiatives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articulating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different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functions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interactions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needed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across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global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education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community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help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countries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produce data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have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real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impact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.</w:t>
      </w:r>
    </w:p>
    <w:p w:rsidR="00AD58C7" w:rsidRPr="00AD58C7" w:rsidRDefault="00AD58C7" w:rsidP="00AD58C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lastRenderedPageBreak/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UIS has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greatest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depth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of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experience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in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working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with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countries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produce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internationally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comparable data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well-equipped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support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global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approach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already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in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motion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As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shown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its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work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learning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outcomes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works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with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countries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build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global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consensus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while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addressing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their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specific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needs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contexts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.</w:t>
      </w:r>
    </w:p>
    <w:p w:rsidR="00AD58C7" w:rsidRPr="00AD58C7" w:rsidRDefault="00AD58C7" w:rsidP="00AD58C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There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indeed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many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questions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about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how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help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countries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strengthen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their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own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statistical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system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;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how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coordinate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work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of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many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institutions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gather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analyse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data;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how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provide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better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guidelines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adapt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existing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guidelines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current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needs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;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how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initiate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discussion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about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national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plans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improve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educational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statistics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 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These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very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questions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trying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answer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right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now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informed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our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close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work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with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countries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as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work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in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partnership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pursue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education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goals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2030.</w:t>
      </w:r>
    </w:p>
    <w:p w:rsidR="00AD58C7" w:rsidRPr="00AD58C7" w:rsidRDefault="00AD58C7" w:rsidP="00AD58C7">
      <w:pPr>
        <w:spacing w:after="36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key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initiatives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mentioned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above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calling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some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things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similar,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some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different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these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initiatives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create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maximum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synergy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avoid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confusion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amongst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partner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development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agencies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governments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may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be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wise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analyse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specific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content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of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initiatives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to compare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contrast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various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ideas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being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put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forth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 In 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forthcoming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blog,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will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present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brief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analysis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in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matrix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form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of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where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there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synergies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where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there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might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be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duplications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(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different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ways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of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doing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similar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things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).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Enhanced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dialogue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will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be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needed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bring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together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best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of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initiatives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thus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generate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clear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agenda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action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.</w:t>
      </w:r>
    </w:p>
    <w:p w:rsidR="00AD58C7" w:rsidRPr="00AD58C7" w:rsidRDefault="00AD58C7" w:rsidP="00AD58C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hyperlink r:id="rId12" w:history="1">
        <w:r w:rsidRPr="00AD58C7">
          <w:rPr>
            <w:rFonts w:ascii="Georgia" w:eastAsia="Times New Roman" w:hAnsi="Georgia" w:cs="Times New Roman"/>
            <w:i/>
            <w:iCs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 xml:space="preserve">Luis </w:t>
        </w:r>
        <w:proofErr w:type="spellStart"/>
        <w:r w:rsidRPr="00AD58C7">
          <w:rPr>
            <w:rFonts w:ascii="Georgia" w:eastAsia="Times New Roman" w:hAnsi="Georgia" w:cs="Times New Roman"/>
            <w:i/>
            <w:iCs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>Crouch</w:t>
        </w:r>
        <w:proofErr w:type="spellEnd"/>
      </w:hyperlink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Chief</w:t>
      </w:r>
      <w:proofErr w:type="spellEnd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Technical</w:t>
      </w:r>
      <w:proofErr w:type="spellEnd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Officer</w:t>
      </w:r>
      <w:proofErr w:type="spellEnd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 xml:space="preserve">, International </w:t>
      </w:r>
      <w:proofErr w:type="spellStart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Development</w:t>
      </w:r>
      <w:proofErr w:type="spellEnd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Group</w:t>
      </w:r>
      <w:proofErr w:type="spellEnd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, </w:t>
      </w:r>
      <w:hyperlink r:id="rId13" w:history="1">
        <w:r w:rsidRPr="00AD58C7">
          <w:rPr>
            <w:rFonts w:ascii="Georgia" w:eastAsia="Times New Roman" w:hAnsi="Georgia" w:cs="Times New Roman"/>
            <w:i/>
            <w:iCs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>RTI</w:t>
        </w:r>
      </w:hyperlink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.  </w:t>
      </w:r>
    </w:p>
    <w:p w:rsidR="00AD58C7" w:rsidRPr="00AD58C7" w:rsidRDefault="00AD58C7" w:rsidP="00AD58C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Silvia Montoya (@</w:t>
      </w:r>
      <w:proofErr w:type="spellStart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montoya_sil</w:t>
      </w:r>
      <w:proofErr w:type="spellEnd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 xml:space="preserve">) </w:t>
      </w:r>
      <w:proofErr w:type="spellStart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 xml:space="preserve"> Director of </w:t>
      </w:r>
      <w:proofErr w:type="spellStart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the</w:t>
      </w:r>
      <w:proofErr w:type="spellEnd"/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 </w:t>
      </w:r>
      <w:hyperlink r:id="rId14" w:history="1">
        <w:r w:rsidRPr="00AD58C7">
          <w:rPr>
            <w:rFonts w:ascii="Georgia" w:eastAsia="Times New Roman" w:hAnsi="Georgia" w:cs="Times New Roman"/>
            <w:i/>
            <w:iCs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 xml:space="preserve">UNESCO </w:t>
        </w:r>
        <w:proofErr w:type="spellStart"/>
        <w:r w:rsidRPr="00AD58C7">
          <w:rPr>
            <w:rFonts w:ascii="Georgia" w:eastAsia="Times New Roman" w:hAnsi="Georgia" w:cs="Times New Roman"/>
            <w:i/>
            <w:iCs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>Institute</w:t>
        </w:r>
        <w:proofErr w:type="spellEnd"/>
        <w:r w:rsidRPr="00AD58C7">
          <w:rPr>
            <w:rFonts w:ascii="Georgia" w:eastAsia="Times New Roman" w:hAnsi="Georgia" w:cs="Times New Roman"/>
            <w:i/>
            <w:iCs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 xml:space="preserve"> </w:t>
        </w:r>
        <w:proofErr w:type="spellStart"/>
        <w:r w:rsidRPr="00AD58C7">
          <w:rPr>
            <w:rFonts w:ascii="Georgia" w:eastAsia="Times New Roman" w:hAnsi="Georgia" w:cs="Times New Roman"/>
            <w:i/>
            <w:iCs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>for</w:t>
        </w:r>
        <w:proofErr w:type="spellEnd"/>
        <w:r w:rsidRPr="00AD58C7">
          <w:rPr>
            <w:rFonts w:ascii="Georgia" w:eastAsia="Times New Roman" w:hAnsi="Georgia" w:cs="Times New Roman"/>
            <w:i/>
            <w:iCs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 xml:space="preserve"> </w:t>
        </w:r>
        <w:proofErr w:type="spellStart"/>
        <w:r w:rsidRPr="00AD58C7">
          <w:rPr>
            <w:rFonts w:ascii="Georgia" w:eastAsia="Times New Roman" w:hAnsi="Georgia" w:cs="Times New Roman"/>
            <w:i/>
            <w:iCs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>Statistics</w:t>
        </w:r>
        <w:proofErr w:type="spellEnd"/>
      </w:hyperlink>
      <w:r w:rsidRPr="00AD58C7">
        <w:rPr>
          <w:rFonts w:ascii="Georgia" w:eastAsia="Times New Roman" w:hAnsi="Georgia" w:cs="Times New Roman"/>
          <w:i/>
          <w:iCs/>
          <w:color w:val="333333"/>
          <w:sz w:val="24"/>
          <w:szCs w:val="24"/>
          <w:bdr w:val="none" w:sz="0" w:space="0" w:color="auto" w:frame="1"/>
          <w:lang w:eastAsia="es-CR"/>
        </w:rPr>
        <w:t>.</w:t>
      </w:r>
    </w:p>
    <w:p w:rsidR="00AD58C7" w:rsidRPr="00AD58C7" w:rsidRDefault="00AD58C7" w:rsidP="00AD58C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hyperlink r:id="rId15" w:history="1">
        <w:proofErr w:type="spellStart"/>
        <w:r w:rsidRPr="00AD58C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>Follow</w:t>
        </w:r>
        <w:proofErr w:type="spellEnd"/>
        <w:r w:rsidRPr="00AD58C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 xml:space="preserve"> </w:t>
        </w:r>
        <w:proofErr w:type="spellStart"/>
        <w:r w:rsidRPr="00AD58C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>this</w:t>
        </w:r>
        <w:proofErr w:type="spellEnd"/>
        <w:r w:rsidRPr="00AD58C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 xml:space="preserve"> blog</w:t>
        </w:r>
      </w:hyperlink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 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email, Facebook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via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 </w:t>
      </w:r>
      <w:hyperlink r:id="rId16" w:history="1">
        <w:r w:rsidRPr="00AD58C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>Twitter @NORRAG_NEWS</w:t>
        </w:r>
      </w:hyperlink>
    </w:p>
    <w:p w:rsidR="00AD58C7" w:rsidRPr="00AD58C7" w:rsidRDefault="00AD58C7" w:rsidP="00AD58C7">
      <w:pPr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</w:pPr>
      <w:hyperlink r:id="rId17" w:history="1">
        <w:r w:rsidRPr="00AD58C7">
          <w:rPr>
            <w:rFonts w:ascii="Georgia" w:eastAsia="Times New Roman" w:hAnsi="Georgia" w:cs="Times New Roman"/>
            <w:color w:val="743399"/>
            <w:sz w:val="24"/>
            <w:szCs w:val="24"/>
            <w:u w:val="single"/>
            <w:bdr w:val="none" w:sz="0" w:space="0" w:color="auto" w:frame="1"/>
            <w:lang w:eastAsia="es-CR"/>
          </w:rPr>
          <w:t>NORRAG</w:t>
        </w:r>
      </w:hyperlink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 (Network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International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Policies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Cooperation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in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Education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 and Training) 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internationally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recognised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multi-stakeholder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network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which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has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been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seeking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inform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,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challenge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influence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international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education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training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policies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cooperation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for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almost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 30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years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. NORRAG has more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than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4,500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registered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members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worldwide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and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is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 xml:space="preserve"> free to 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join</w:t>
      </w:r>
      <w:proofErr w:type="spellEnd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t>. </w:t>
      </w:r>
      <w:proofErr w:type="spellStart"/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begin"/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instrText xml:space="preserve"> HYPERLINK "http://www.norrag.org/en/register.html" </w:instrText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separate"/>
      </w:r>
      <w:r w:rsidRPr="00AD58C7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Not</w:t>
      </w:r>
      <w:proofErr w:type="spellEnd"/>
      <w:r w:rsidRPr="00AD58C7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es-CR"/>
        </w:rPr>
        <w:t xml:space="preserve"> a </w:t>
      </w:r>
      <w:proofErr w:type="spellStart"/>
      <w:r w:rsidRPr="00AD58C7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member</w:t>
      </w:r>
      <w:proofErr w:type="spellEnd"/>
      <w:r w:rsidRPr="00AD58C7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es-CR"/>
        </w:rPr>
        <w:t xml:space="preserve">? </w:t>
      </w:r>
      <w:proofErr w:type="spellStart"/>
      <w:r w:rsidRPr="00AD58C7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Join</w:t>
      </w:r>
      <w:proofErr w:type="spellEnd"/>
      <w:r w:rsidRPr="00AD58C7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es-CR"/>
        </w:rPr>
        <w:t xml:space="preserve"> free </w:t>
      </w:r>
      <w:proofErr w:type="spellStart"/>
      <w:r w:rsidRPr="00AD58C7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here</w:t>
      </w:r>
      <w:proofErr w:type="spellEnd"/>
      <w:r w:rsidRPr="00AD58C7">
        <w:rPr>
          <w:rFonts w:ascii="Georgia" w:eastAsia="Times New Roman" w:hAnsi="Georgia" w:cs="Times New Roman"/>
          <w:b/>
          <w:bCs/>
          <w:color w:val="743399"/>
          <w:sz w:val="24"/>
          <w:szCs w:val="24"/>
          <w:u w:val="single"/>
          <w:bdr w:val="none" w:sz="0" w:space="0" w:color="auto" w:frame="1"/>
          <w:lang w:eastAsia="es-CR"/>
        </w:rPr>
        <w:t>.</w:t>
      </w:r>
      <w:r w:rsidRPr="00AD58C7">
        <w:rPr>
          <w:rFonts w:ascii="Georgia" w:eastAsia="Times New Roman" w:hAnsi="Georgia" w:cs="Times New Roman"/>
          <w:color w:val="333333"/>
          <w:sz w:val="24"/>
          <w:szCs w:val="24"/>
          <w:lang w:eastAsia="es-CR"/>
        </w:rPr>
        <w:fldChar w:fldCharType="end"/>
      </w:r>
    </w:p>
    <w:p w:rsidR="00AD58C7" w:rsidRPr="00AD58C7" w:rsidRDefault="00AD58C7" w:rsidP="00AD58C7">
      <w:pPr>
        <w:spacing w:line="360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es-CR"/>
        </w:rPr>
      </w:pPr>
      <w:r w:rsidRPr="00AD58C7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es-CR"/>
        </w:rPr>
        <w:t xml:space="preserve">Share </w:t>
      </w:r>
      <w:proofErr w:type="spellStart"/>
      <w:r w:rsidRPr="00AD58C7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es-CR"/>
        </w:rPr>
        <w:t>this</w:t>
      </w:r>
      <w:proofErr w:type="spellEnd"/>
      <w:r w:rsidRPr="00AD58C7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es-CR"/>
        </w:rPr>
        <w:t>:</w:t>
      </w:r>
    </w:p>
    <w:p w:rsidR="0062467A" w:rsidRDefault="0062467A"/>
    <w:sectPr w:rsidR="006246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C7"/>
    <w:rsid w:val="0062467A"/>
    <w:rsid w:val="00652F0D"/>
    <w:rsid w:val="00AD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0A8FE-4415-4F68-9136-D59B83D0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D58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paragraph" w:styleId="Ttulo3">
    <w:name w:val="heading 3"/>
    <w:basedOn w:val="Normal"/>
    <w:link w:val="Ttulo3Car"/>
    <w:uiPriority w:val="9"/>
    <w:qFormat/>
    <w:rsid w:val="00AD58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D58C7"/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character" w:customStyle="1" w:styleId="Ttulo3Car">
    <w:name w:val="Título 3 Car"/>
    <w:basedOn w:val="Fuentedeprrafopredeter"/>
    <w:link w:val="Ttulo3"/>
    <w:uiPriority w:val="9"/>
    <w:rsid w:val="00AD58C7"/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styleId="Hipervnculo">
    <w:name w:val="Hyperlink"/>
    <w:basedOn w:val="Fuentedeprrafopredeter"/>
    <w:uiPriority w:val="99"/>
    <w:unhideWhenUsed/>
    <w:rsid w:val="00AD58C7"/>
    <w:rPr>
      <w:color w:val="0000FF"/>
      <w:u w:val="single"/>
    </w:rPr>
  </w:style>
  <w:style w:type="character" w:customStyle="1" w:styleId="meta-nav">
    <w:name w:val="meta-nav"/>
    <w:basedOn w:val="Fuentedeprrafopredeter"/>
    <w:rsid w:val="00AD58C7"/>
  </w:style>
  <w:style w:type="character" w:customStyle="1" w:styleId="apple-converted-space">
    <w:name w:val="apple-converted-space"/>
    <w:basedOn w:val="Fuentedeprrafopredeter"/>
    <w:rsid w:val="00AD58C7"/>
  </w:style>
  <w:style w:type="character" w:customStyle="1" w:styleId="meta-prep">
    <w:name w:val="meta-prep"/>
    <w:basedOn w:val="Fuentedeprrafopredeter"/>
    <w:rsid w:val="00AD58C7"/>
  </w:style>
  <w:style w:type="character" w:customStyle="1" w:styleId="entry-date">
    <w:name w:val="entry-date"/>
    <w:basedOn w:val="Fuentedeprrafopredeter"/>
    <w:rsid w:val="00AD58C7"/>
  </w:style>
  <w:style w:type="character" w:customStyle="1" w:styleId="sep">
    <w:name w:val="sep"/>
    <w:basedOn w:val="Fuentedeprrafopredeter"/>
    <w:rsid w:val="00AD58C7"/>
  </w:style>
  <w:style w:type="character" w:customStyle="1" w:styleId="author">
    <w:name w:val="author"/>
    <w:basedOn w:val="Fuentedeprrafopredeter"/>
    <w:rsid w:val="00AD58C7"/>
  </w:style>
  <w:style w:type="paragraph" w:styleId="NormalWeb">
    <w:name w:val="Normal (Web)"/>
    <w:basedOn w:val="Normal"/>
    <w:uiPriority w:val="99"/>
    <w:semiHidden/>
    <w:unhideWhenUsed/>
    <w:rsid w:val="00AD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ennegrita">
    <w:name w:val="Strong"/>
    <w:basedOn w:val="Fuentedeprrafopredeter"/>
    <w:uiPriority w:val="22"/>
    <w:qFormat/>
    <w:rsid w:val="00AD58C7"/>
    <w:rPr>
      <w:b/>
      <w:bCs/>
    </w:rPr>
  </w:style>
  <w:style w:type="character" w:styleId="nfasis">
    <w:name w:val="Emphasis"/>
    <w:basedOn w:val="Fuentedeprrafopredeter"/>
    <w:uiPriority w:val="20"/>
    <w:qFormat/>
    <w:rsid w:val="00AD58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7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143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6597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s.unesco.org/Pages/default.aspx" TargetMode="External"/><Relationship Id="rId13" Type="http://schemas.openxmlformats.org/officeDocument/2006/relationships/hyperlink" Target="https://www.rti.org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www.rti.org/expert/luis-crouch" TargetMode="External"/><Relationship Id="rId17" Type="http://schemas.openxmlformats.org/officeDocument/2006/relationships/hyperlink" Target="http://www.norrag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com/NORRAG_NEWS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rag.wordpress.com/2016/09/26/calling-all-partners-how-to-diagnose-and-treat-data-gaps-that-threaten-the-achievement-of-the-global-education-goals/" TargetMode="External"/><Relationship Id="rId11" Type="http://schemas.openxmlformats.org/officeDocument/2006/relationships/hyperlink" Target="http://educationcommission.org/about/commission-leadership/" TargetMode="External"/><Relationship Id="rId5" Type="http://schemas.openxmlformats.org/officeDocument/2006/relationships/hyperlink" Target="https://norrag.wordpress.com/2016/09/26/calling-all-partners-how-to-diagnose-and-treat-data-gaps-that-threaten-the-achievement-of-the-global-education-goals/" TargetMode="External"/><Relationship Id="rId15" Type="http://schemas.openxmlformats.org/officeDocument/2006/relationships/hyperlink" Target="https://norrag.wordpress.com/about-2/follow-norrag-newsbite/" TargetMode="External"/><Relationship Id="rId10" Type="http://schemas.openxmlformats.org/officeDocument/2006/relationships/hyperlink" Target="http://educationcommission.org/about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norrag.wordpress.com/2016/09/29/why-skills-development-in-asia-a-basic-education-is-not-enough-anymore/" TargetMode="External"/><Relationship Id="rId9" Type="http://schemas.openxmlformats.org/officeDocument/2006/relationships/hyperlink" Target="https://sdg.uis.unesco.org/2016/05/13/getting-down-to-business-the-global-alliance-to-monitor-learning/" TargetMode="External"/><Relationship Id="rId14" Type="http://schemas.openxmlformats.org/officeDocument/2006/relationships/hyperlink" Target="http://www.uis.unesco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1540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Bonilla</dc:creator>
  <cp:keywords/>
  <dc:description/>
  <cp:lastModifiedBy>Gabriela Bonilla</cp:lastModifiedBy>
  <cp:revision>3</cp:revision>
  <dcterms:created xsi:type="dcterms:W3CDTF">2016-10-25T03:58:00Z</dcterms:created>
  <dcterms:modified xsi:type="dcterms:W3CDTF">2016-10-25T03:59:00Z</dcterms:modified>
</cp:coreProperties>
</file>