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98" w:type="dxa"/>
        <w:tblLook w:val="00A0"/>
      </w:tblPr>
      <w:tblGrid>
        <w:gridCol w:w="3366"/>
        <w:gridCol w:w="2859"/>
        <w:gridCol w:w="2873"/>
      </w:tblGrid>
      <w:tr w:rsidR="003344ED" w:rsidRPr="000D1335" w:rsidTr="003344ED">
        <w:tc>
          <w:tcPr>
            <w:tcW w:w="3335" w:type="dxa"/>
          </w:tcPr>
          <w:p w:rsidR="003344ED" w:rsidRPr="000D1335" w:rsidRDefault="00CB5FC1" w:rsidP="00335BEB">
            <w:pPr>
              <w:jc w:val="both"/>
              <w:rPr>
                <w:b/>
                <w:sz w:val="24"/>
                <w:szCs w:val="24"/>
              </w:rPr>
            </w:pPr>
            <w:r>
              <w:rPr>
                <w:b/>
                <w:noProof/>
                <w:sz w:val="24"/>
                <w:szCs w:val="24"/>
                <w:lang w:eastAsia="es-ES"/>
              </w:rPr>
              <w:drawing>
                <wp:inline distT="0" distB="0" distL="0" distR="0">
                  <wp:extent cx="1977390" cy="808355"/>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977390" cy="808355"/>
                          </a:xfrm>
                          <a:prstGeom prst="rect">
                            <a:avLst/>
                          </a:prstGeom>
                          <a:noFill/>
                          <a:ln w="9525">
                            <a:noFill/>
                            <a:miter lim="800000"/>
                            <a:headEnd/>
                            <a:tailEnd/>
                          </a:ln>
                        </pic:spPr>
                      </pic:pic>
                    </a:graphicData>
                  </a:graphic>
                </wp:inline>
              </w:drawing>
            </w:r>
          </w:p>
        </w:tc>
        <w:tc>
          <w:tcPr>
            <w:tcW w:w="2881" w:type="dxa"/>
          </w:tcPr>
          <w:p w:rsidR="003344ED" w:rsidRPr="000D1335" w:rsidRDefault="00CB5FC1" w:rsidP="00335BEB">
            <w:pPr>
              <w:jc w:val="center"/>
              <w:rPr>
                <w:b/>
                <w:sz w:val="24"/>
                <w:szCs w:val="24"/>
              </w:rPr>
            </w:pPr>
            <w:r>
              <w:rPr>
                <w:b/>
                <w:noProof/>
                <w:sz w:val="24"/>
                <w:szCs w:val="24"/>
                <w:lang w:eastAsia="es-ES"/>
              </w:rPr>
              <w:drawing>
                <wp:anchor distT="0" distB="0" distL="114300" distR="114300" simplePos="0" relativeHeight="251657216" behindDoc="0" locked="0" layoutInCell="1" allowOverlap="1">
                  <wp:simplePos x="0" y="0"/>
                  <wp:positionH relativeFrom="margin">
                    <wp:posOffset>50800</wp:posOffset>
                  </wp:positionH>
                  <wp:positionV relativeFrom="paragraph">
                    <wp:posOffset>110490</wp:posOffset>
                  </wp:positionV>
                  <wp:extent cx="1489075" cy="774065"/>
                  <wp:effectExtent l="19050" t="0" r="0" b="0"/>
                  <wp:wrapNone/>
                  <wp:docPr id="4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8" cstate="print"/>
                          <a:srcRect/>
                          <a:stretch>
                            <a:fillRect/>
                          </a:stretch>
                        </pic:blipFill>
                        <pic:spPr bwMode="auto">
                          <a:xfrm>
                            <a:off x="0" y="0"/>
                            <a:ext cx="1489075" cy="774065"/>
                          </a:xfrm>
                          <a:prstGeom prst="rect">
                            <a:avLst/>
                          </a:prstGeom>
                          <a:noFill/>
                          <a:ln w="9525">
                            <a:noFill/>
                            <a:miter lim="800000"/>
                            <a:headEnd/>
                            <a:tailEnd/>
                          </a:ln>
                        </pic:spPr>
                      </pic:pic>
                    </a:graphicData>
                  </a:graphic>
                </wp:anchor>
              </w:drawing>
            </w:r>
          </w:p>
        </w:tc>
        <w:tc>
          <w:tcPr>
            <w:tcW w:w="2882" w:type="dxa"/>
          </w:tcPr>
          <w:p w:rsidR="003344ED" w:rsidRPr="000D1335" w:rsidRDefault="00CB5FC1" w:rsidP="00335BEB">
            <w:pPr>
              <w:jc w:val="right"/>
              <w:rPr>
                <w:b/>
                <w:sz w:val="24"/>
                <w:szCs w:val="24"/>
              </w:rPr>
            </w:pPr>
            <w:r>
              <w:rPr>
                <w:b/>
                <w:noProof/>
                <w:sz w:val="24"/>
                <w:szCs w:val="24"/>
                <w:lang w:eastAsia="es-ES"/>
              </w:rPr>
              <w:drawing>
                <wp:inline distT="0" distB="0" distL="0" distR="0">
                  <wp:extent cx="977900" cy="733425"/>
                  <wp:effectExtent l="19050" t="0" r="0" b="0"/>
                  <wp:docPr id="2" name="2 Imagen" descr="GPE_E_3Lines_pl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GPE_E_3Lines_plain.jpg"/>
                          <pic:cNvPicPr>
                            <a:picLocks noChangeAspect="1" noChangeArrowheads="1"/>
                          </pic:cNvPicPr>
                        </pic:nvPicPr>
                        <pic:blipFill>
                          <a:blip r:embed="rId9" cstate="print"/>
                          <a:srcRect/>
                          <a:stretch>
                            <a:fillRect/>
                          </a:stretch>
                        </pic:blipFill>
                        <pic:spPr bwMode="auto">
                          <a:xfrm>
                            <a:off x="0" y="0"/>
                            <a:ext cx="977900" cy="733425"/>
                          </a:xfrm>
                          <a:prstGeom prst="rect">
                            <a:avLst/>
                          </a:prstGeom>
                          <a:noFill/>
                          <a:ln w="9525">
                            <a:noFill/>
                            <a:miter lim="800000"/>
                            <a:headEnd/>
                            <a:tailEnd/>
                          </a:ln>
                        </pic:spPr>
                      </pic:pic>
                    </a:graphicData>
                  </a:graphic>
                </wp:inline>
              </w:drawing>
            </w:r>
          </w:p>
        </w:tc>
      </w:tr>
    </w:tbl>
    <w:p w:rsidR="00D81479" w:rsidRPr="00D81479" w:rsidRDefault="00D81479" w:rsidP="00A23EC7">
      <w:pPr>
        <w:pStyle w:val="TDC1"/>
      </w:pPr>
    </w:p>
    <w:p w:rsidR="009120A5" w:rsidRPr="00D81479" w:rsidRDefault="006E5A51" w:rsidP="006E5A51">
      <w:pPr>
        <w:jc w:val="center"/>
        <w:rPr>
          <w:b/>
          <w:sz w:val="24"/>
          <w:szCs w:val="24"/>
        </w:rPr>
      </w:pPr>
      <w:r w:rsidRPr="00D81479">
        <w:rPr>
          <w:b/>
          <w:sz w:val="24"/>
          <w:szCs w:val="24"/>
        </w:rPr>
        <w:t>PRONADE, UN MODELO INNOVADOR</w:t>
      </w:r>
      <w:r w:rsidR="00D81479" w:rsidRPr="00D81479">
        <w:rPr>
          <w:b/>
          <w:sz w:val="24"/>
          <w:szCs w:val="24"/>
        </w:rPr>
        <w:t xml:space="preserve"> - </w:t>
      </w:r>
      <w:r w:rsidRPr="00D81479">
        <w:rPr>
          <w:b/>
          <w:sz w:val="24"/>
          <w:szCs w:val="24"/>
        </w:rPr>
        <w:t>GUATEMALA</w:t>
      </w:r>
      <w:r w:rsidR="00716016" w:rsidRPr="007A78E8">
        <w:rPr>
          <w:sz w:val="24"/>
          <w:szCs w:val="24"/>
          <w:vertAlign w:val="superscript"/>
        </w:rPr>
        <w:footnoteReference w:id="2"/>
      </w:r>
    </w:p>
    <w:p w:rsidR="009120A5" w:rsidRPr="00D81479" w:rsidRDefault="009120A5" w:rsidP="006E5A51">
      <w:pPr>
        <w:rPr>
          <w:sz w:val="24"/>
          <w:szCs w:val="24"/>
        </w:rPr>
      </w:pPr>
    </w:p>
    <w:p w:rsidR="009120A5" w:rsidRDefault="009120A5" w:rsidP="00F5438F">
      <w:pPr>
        <w:spacing w:after="0" w:line="240" w:lineRule="auto"/>
        <w:jc w:val="right"/>
        <w:rPr>
          <w:sz w:val="24"/>
          <w:szCs w:val="24"/>
        </w:rPr>
      </w:pPr>
      <w:bookmarkStart w:id="0" w:name="OLE_LINK2"/>
      <w:bookmarkStart w:id="1" w:name="OLE_LINK3"/>
      <w:r w:rsidRPr="00D81479">
        <w:rPr>
          <w:sz w:val="24"/>
          <w:szCs w:val="24"/>
        </w:rPr>
        <w:t>Cynthia Carolina del Aguila Mendizábal</w:t>
      </w:r>
      <w:bookmarkEnd w:id="0"/>
      <w:bookmarkEnd w:id="1"/>
      <w:r w:rsidR="00716016" w:rsidRPr="007A78E8">
        <w:rPr>
          <w:sz w:val="24"/>
          <w:szCs w:val="24"/>
          <w:vertAlign w:val="superscript"/>
        </w:rPr>
        <w:footnoteReference w:id="3"/>
      </w:r>
    </w:p>
    <w:p w:rsidR="0072479E" w:rsidRPr="00716016" w:rsidRDefault="0072479E" w:rsidP="00CB5FC1">
      <w:pPr>
        <w:pStyle w:val="TDC1"/>
        <w:tabs>
          <w:tab w:val="right" w:pos="8640"/>
        </w:tabs>
        <w:spacing w:before="120" w:after="0" w:line="360" w:lineRule="auto"/>
        <w:jc w:val="center"/>
        <w:rPr>
          <w:rFonts w:cs="Arial"/>
          <w:sz w:val="24"/>
          <w:szCs w:val="24"/>
          <w:lang w:eastAsia="es-ES"/>
        </w:rPr>
      </w:pPr>
    </w:p>
    <w:p w:rsidR="0072479E" w:rsidRPr="00716016" w:rsidRDefault="0072479E" w:rsidP="00B65443">
      <w:pPr>
        <w:autoSpaceDE w:val="0"/>
        <w:autoSpaceDN w:val="0"/>
        <w:adjustRightInd w:val="0"/>
        <w:spacing w:after="0"/>
        <w:jc w:val="both"/>
        <w:rPr>
          <w:rFonts w:cs="Arial"/>
          <w:sz w:val="24"/>
          <w:szCs w:val="24"/>
          <w:lang w:eastAsia="es-ES"/>
        </w:rPr>
      </w:pPr>
    </w:p>
    <w:p w:rsidR="00874DEF" w:rsidRPr="00380073" w:rsidRDefault="00874DEF" w:rsidP="00380073">
      <w:pPr>
        <w:spacing w:after="0" w:line="360" w:lineRule="auto"/>
        <w:ind w:firstLine="708"/>
        <w:jc w:val="both"/>
        <w:rPr>
          <w:rFonts w:eastAsia="Times New Roman"/>
          <w:sz w:val="24"/>
          <w:szCs w:val="24"/>
          <w:lang w:eastAsia="pt-BR"/>
        </w:rPr>
      </w:pPr>
      <w:r w:rsidRPr="00716016">
        <w:rPr>
          <w:rFonts w:cs="Arial"/>
          <w:sz w:val="24"/>
          <w:szCs w:val="24"/>
          <w:lang w:eastAsia="es-ES"/>
        </w:rPr>
        <w:t xml:space="preserve">El presente documento es una revisión bibliográfica de investigaciones, estudios, trabajos, evaluaciones y memoria de labores que distintas organizaciones nacionales e internacionales han </w:t>
      </w:r>
      <w:r w:rsidR="007F3053" w:rsidRPr="00716016">
        <w:rPr>
          <w:rFonts w:cs="Arial"/>
          <w:sz w:val="24"/>
          <w:szCs w:val="24"/>
          <w:lang w:eastAsia="es-ES"/>
        </w:rPr>
        <w:t xml:space="preserve">realizado </w:t>
      </w:r>
      <w:r w:rsidRPr="00716016">
        <w:rPr>
          <w:rFonts w:cs="Arial"/>
          <w:sz w:val="24"/>
          <w:szCs w:val="24"/>
          <w:lang w:eastAsia="es-ES"/>
        </w:rPr>
        <w:t>acerca del Programa Nacional de Autogestión para el Desarrollo Educativo –PRONADE</w:t>
      </w:r>
      <w:r w:rsidR="007F3053" w:rsidRPr="00716016">
        <w:rPr>
          <w:rFonts w:cs="Arial"/>
          <w:sz w:val="24"/>
          <w:szCs w:val="24"/>
          <w:lang w:eastAsia="es-ES"/>
        </w:rPr>
        <w:t>–</w:t>
      </w:r>
      <w:r w:rsidR="00BD279E" w:rsidRPr="00716016">
        <w:rPr>
          <w:rFonts w:cs="Arial"/>
          <w:sz w:val="24"/>
          <w:szCs w:val="24"/>
          <w:lang w:eastAsia="es-ES"/>
        </w:rPr>
        <w:t xml:space="preserve"> </w:t>
      </w:r>
      <w:r w:rsidR="009044DE" w:rsidRPr="00716016">
        <w:rPr>
          <w:rFonts w:cs="Arial"/>
          <w:sz w:val="24"/>
          <w:szCs w:val="24"/>
          <w:lang w:eastAsia="es-ES"/>
        </w:rPr>
        <w:t xml:space="preserve">llevado a cabo </w:t>
      </w:r>
      <w:r w:rsidR="00BD279E" w:rsidRPr="00716016">
        <w:rPr>
          <w:rFonts w:cs="Arial"/>
          <w:sz w:val="24"/>
          <w:szCs w:val="24"/>
          <w:lang w:eastAsia="es-ES"/>
        </w:rPr>
        <w:t>en Guatemala.</w:t>
      </w:r>
      <w:r w:rsidRPr="00716016">
        <w:rPr>
          <w:rFonts w:cs="Arial"/>
          <w:sz w:val="24"/>
          <w:szCs w:val="24"/>
          <w:lang w:eastAsia="es-ES"/>
        </w:rPr>
        <w:t xml:space="preserve"> </w:t>
      </w:r>
      <w:r w:rsidR="00BD279E" w:rsidRPr="00716016">
        <w:rPr>
          <w:rFonts w:cs="Arial"/>
          <w:sz w:val="24"/>
          <w:szCs w:val="24"/>
          <w:lang w:eastAsia="es-ES"/>
        </w:rPr>
        <w:t>Reúne</w:t>
      </w:r>
      <w:r w:rsidRPr="00716016">
        <w:rPr>
          <w:rFonts w:cs="Arial"/>
          <w:sz w:val="24"/>
          <w:szCs w:val="24"/>
          <w:lang w:eastAsia="es-ES"/>
        </w:rPr>
        <w:t xml:space="preserve"> información recopilada de entrevistas </w:t>
      </w:r>
      <w:r w:rsidR="00BD279E" w:rsidRPr="00716016">
        <w:rPr>
          <w:rFonts w:cs="Arial"/>
          <w:sz w:val="24"/>
          <w:szCs w:val="24"/>
          <w:lang w:eastAsia="es-ES"/>
        </w:rPr>
        <w:t xml:space="preserve">a </w:t>
      </w:r>
      <w:r w:rsidRPr="00716016">
        <w:rPr>
          <w:rFonts w:cs="Arial"/>
          <w:sz w:val="24"/>
          <w:szCs w:val="24"/>
          <w:lang w:eastAsia="es-ES"/>
        </w:rPr>
        <w:t xml:space="preserve">personas que estuvieron involucradas en la implementación del </w:t>
      </w:r>
      <w:r w:rsidR="00BD279E" w:rsidRPr="00716016">
        <w:rPr>
          <w:rFonts w:cs="Arial"/>
          <w:sz w:val="24"/>
          <w:szCs w:val="24"/>
          <w:lang w:eastAsia="es-ES"/>
        </w:rPr>
        <w:t xml:space="preserve">Programa </w:t>
      </w:r>
      <w:r w:rsidRPr="00716016">
        <w:rPr>
          <w:rFonts w:cs="Arial"/>
          <w:sz w:val="24"/>
          <w:szCs w:val="24"/>
          <w:lang w:eastAsia="es-ES"/>
        </w:rPr>
        <w:t>en sus inicios.</w:t>
      </w:r>
    </w:p>
    <w:p w:rsidR="00F44551" w:rsidRPr="00380073" w:rsidRDefault="00874DEF" w:rsidP="00380073">
      <w:pPr>
        <w:spacing w:after="0" w:line="360" w:lineRule="auto"/>
        <w:ind w:firstLine="708"/>
        <w:jc w:val="both"/>
        <w:rPr>
          <w:rFonts w:eastAsia="Times New Roman"/>
          <w:sz w:val="24"/>
          <w:szCs w:val="24"/>
          <w:lang w:eastAsia="pt-BR"/>
        </w:rPr>
      </w:pPr>
      <w:r w:rsidRPr="00716016">
        <w:rPr>
          <w:rFonts w:cs="Arial"/>
          <w:sz w:val="24"/>
          <w:szCs w:val="24"/>
          <w:lang w:eastAsia="es-ES"/>
        </w:rPr>
        <w:t xml:space="preserve">PRONADE ha sido objeto de múltiples análisis desde </w:t>
      </w:r>
      <w:r w:rsidR="00F83C6A" w:rsidRPr="00716016">
        <w:rPr>
          <w:rFonts w:cs="Arial"/>
          <w:sz w:val="24"/>
          <w:szCs w:val="24"/>
          <w:lang w:eastAsia="es-ES"/>
        </w:rPr>
        <w:t>sus inicios.</w:t>
      </w:r>
      <w:r w:rsidRPr="00716016">
        <w:rPr>
          <w:rFonts w:cs="Arial"/>
          <w:sz w:val="24"/>
          <w:szCs w:val="24"/>
          <w:lang w:eastAsia="es-ES"/>
        </w:rPr>
        <w:t xml:space="preserve"> Como un </w:t>
      </w:r>
      <w:r w:rsidR="00F83C6A" w:rsidRPr="00716016">
        <w:rPr>
          <w:rFonts w:cs="Arial"/>
          <w:sz w:val="24"/>
          <w:szCs w:val="24"/>
          <w:lang w:eastAsia="es-ES"/>
        </w:rPr>
        <w:t xml:space="preserve">Programa </w:t>
      </w:r>
      <w:r w:rsidRPr="00716016">
        <w:rPr>
          <w:rFonts w:cs="Arial"/>
          <w:sz w:val="24"/>
          <w:szCs w:val="24"/>
          <w:lang w:eastAsia="es-ES"/>
        </w:rPr>
        <w:t xml:space="preserve">novedoso, tuvo un seguimiento cercano y constante por parte de las autoridades educativas en cada uno de los períodos de gobierno en los que estuvo vigente.  Por otro </w:t>
      </w:r>
      <w:r w:rsidRPr="00716016">
        <w:rPr>
          <w:rFonts w:cs="Arial"/>
          <w:sz w:val="24"/>
          <w:szCs w:val="24"/>
          <w:lang w:eastAsia="es-ES"/>
        </w:rPr>
        <w:lastRenderedPageBreak/>
        <w:t xml:space="preserve">lado, el Banco Mundial y el Banco de Desarrollo </w:t>
      </w:r>
      <w:r w:rsidR="0023661D" w:rsidRPr="00716016">
        <w:rPr>
          <w:rFonts w:cs="Arial"/>
          <w:sz w:val="24"/>
          <w:szCs w:val="24"/>
          <w:lang w:eastAsia="es-ES"/>
        </w:rPr>
        <w:t>Alemán</w:t>
      </w:r>
      <w:r w:rsidRPr="00716016">
        <w:rPr>
          <w:rFonts w:cs="Arial"/>
          <w:sz w:val="24"/>
          <w:szCs w:val="24"/>
          <w:lang w:eastAsia="es-ES"/>
        </w:rPr>
        <w:t xml:space="preserve"> –KfW</w:t>
      </w:r>
      <w:r w:rsidR="00F83C6A" w:rsidRPr="00716016">
        <w:rPr>
          <w:rFonts w:cs="Arial"/>
          <w:sz w:val="24"/>
          <w:szCs w:val="24"/>
          <w:lang w:eastAsia="es-ES"/>
        </w:rPr>
        <w:t>–</w:t>
      </w:r>
      <w:r w:rsidR="00C41651" w:rsidRPr="00716016">
        <w:rPr>
          <w:rFonts w:cs="Arial"/>
          <w:sz w:val="24"/>
          <w:szCs w:val="24"/>
          <w:lang w:eastAsia="es-ES"/>
        </w:rPr>
        <w:t xml:space="preserve"> </w:t>
      </w:r>
      <w:r w:rsidRPr="00716016">
        <w:rPr>
          <w:rFonts w:cs="Arial"/>
          <w:sz w:val="24"/>
          <w:szCs w:val="24"/>
          <w:lang w:eastAsia="es-ES"/>
        </w:rPr>
        <w:t>también</w:t>
      </w:r>
      <w:r w:rsidR="00F83C6A" w:rsidRPr="00716016">
        <w:rPr>
          <w:rFonts w:cs="Arial"/>
          <w:sz w:val="24"/>
          <w:szCs w:val="24"/>
          <w:lang w:eastAsia="es-ES"/>
        </w:rPr>
        <w:t xml:space="preserve"> dieron un</w:t>
      </w:r>
      <w:r w:rsidRPr="00716016">
        <w:rPr>
          <w:rFonts w:cs="Arial"/>
          <w:sz w:val="24"/>
          <w:szCs w:val="24"/>
          <w:lang w:eastAsia="es-ES"/>
        </w:rPr>
        <w:t xml:space="preserve"> </w:t>
      </w:r>
      <w:r w:rsidR="0023661D" w:rsidRPr="00716016">
        <w:rPr>
          <w:rFonts w:cs="Arial"/>
          <w:sz w:val="24"/>
          <w:szCs w:val="24"/>
          <w:lang w:eastAsia="es-ES"/>
        </w:rPr>
        <w:t>acompañamiento</w:t>
      </w:r>
      <w:r w:rsidRPr="00716016">
        <w:rPr>
          <w:rFonts w:cs="Arial"/>
          <w:sz w:val="24"/>
          <w:szCs w:val="24"/>
          <w:lang w:eastAsia="es-ES"/>
        </w:rPr>
        <w:t xml:space="preserve"> constante apoyando la iniciativa</w:t>
      </w:r>
      <w:r w:rsidR="00F83C6A" w:rsidRPr="00716016">
        <w:rPr>
          <w:rFonts w:cs="Arial"/>
          <w:sz w:val="24"/>
          <w:szCs w:val="24"/>
          <w:lang w:eastAsia="es-ES"/>
        </w:rPr>
        <w:t xml:space="preserve"> desde un principio</w:t>
      </w:r>
      <w:r w:rsidRPr="00716016">
        <w:rPr>
          <w:rFonts w:cs="Arial"/>
          <w:sz w:val="24"/>
          <w:szCs w:val="24"/>
          <w:lang w:eastAsia="es-ES"/>
        </w:rPr>
        <w:t xml:space="preserve">. </w:t>
      </w:r>
      <w:r w:rsidR="0023661D" w:rsidRPr="00716016">
        <w:rPr>
          <w:rFonts w:cs="Arial"/>
          <w:sz w:val="24"/>
          <w:szCs w:val="24"/>
          <w:lang w:eastAsia="es-ES"/>
        </w:rPr>
        <w:t xml:space="preserve">Las autoridades educativas del período 1996-2000 apostaron al </w:t>
      </w:r>
      <w:r w:rsidR="00F83C6A" w:rsidRPr="00716016">
        <w:rPr>
          <w:rFonts w:cs="Arial"/>
          <w:sz w:val="24"/>
          <w:szCs w:val="24"/>
          <w:lang w:eastAsia="es-ES"/>
        </w:rPr>
        <w:t xml:space="preserve">Programa </w:t>
      </w:r>
      <w:r w:rsidR="0023661D" w:rsidRPr="00716016">
        <w:rPr>
          <w:rFonts w:cs="Arial"/>
          <w:sz w:val="24"/>
          <w:szCs w:val="24"/>
          <w:lang w:eastAsia="es-ES"/>
        </w:rPr>
        <w:t>con el objeto de ampliar la cobertura, involucrar a las comunidades y llegar a los lugares tradicionalmente abandonados.</w:t>
      </w:r>
    </w:p>
    <w:p w:rsidR="0024251D" w:rsidRPr="00380073" w:rsidRDefault="00874DEF" w:rsidP="00380073">
      <w:pPr>
        <w:spacing w:after="0" w:line="360" w:lineRule="auto"/>
        <w:ind w:firstLine="708"/>
        <w:jc w:val="both"/>
        <w:rPr>
          <w:rFonts w:eastAsia="Times New Roman"/>
          <w:sz w:val="24"/>
          <w:szCs w:val="24"/>
          <w:lang w:eastAsia="pt-BR"/>
        </w:rPr>
      </w:pPr>
      <w:r w:rsidRPr="00716016">
        <w:rPr>
          <w:rFonts w:cs="Arial"/>
          <w:sz w:val="24"/>
          <w:szCs w:val="24"/>
          <w:lang w:eastAsia="es-ES"/>
        </w:rPr>
        <w:t xml:space="preserve">En </w:t>
      </w:r>
      <w:r w:rsidR="00F83C6A" w:rsidRPr="00716016">
        <w:rPr>
          <w:rFonts w:cs="Arial"/>
          <w:sz w:val="24"/>
          <w:szCs w:val="24"/>
          <w:lang w:eastAsia="es-ES"/>
        </w:rPr>
        <w:t xml:space="preserve">este </w:t>
      </w:r>
      <w:r w:rsidRPr="00716016">
        <w:rPr>
          <w:rFonts w:cs="Arial"/>
          <w:sz w:val="24"/>
          <w:szCs w:val="24"/>
          <w:lang w:eastAsia="es-ES"/>
        </w:rPr>
        <w:t xml:space="preserve">documento </w:t>
      </w:r>
      <w:r w:rsidR="00997AD4" w:rsidRPr="00716016">
        <w:rPr>
          <w:rFonts w:cs="Arial"/>
          <w:sz w:val="24"/>
          <w:szCs w:val="24"/>
          <w:lang w:eastAsia="es-ES"/>
        </w:rPr>
        <w:t xml:space="preserve">se </w:t>
      </w:r>
      <w:r w:rsidRPr="00716016">
        <w:rPr>
          <w:rFonts w:cs="Arial"/>
          <w:sz w:val="24"/>
          <w:szCs w:val="24"/>
          <w:lang w:eastAsia="es-ES"/>
        </w:rPr>
        <w:t xml:space="preserve">hace un análisis de la situación educativa del país a principios de la década de los </w:t>
      </w:r>
      <w:r w:rsidR="00F83C6A" w:rsidRPr="00716016">
        <w:rPr>
          <w:rFonts w:cs="Arial"/>
          <w:sz w:val="24"/>
          <w:szCs w:val="24"/>
          <w:lang w:eastAsia="es-ES"/>
        </w:rPr>
        <w:t xml:space="preserve">noventa </w:t>
      </w:r>
      <w:r w:rsidR="0024251D" w:rsidRPr="00716016">
        <w:rPr>
          <w:rFonts w:cs="Arial"/>
          <w:sz w:val="24"/>
          <w:szCs w:val="24"/>
          <w:lang w:eastAsia="es-ES"/>
        </w:rPr>
        <w:t>colocando</w:t>
      </w:r>
      <w:r w:rsidR="0023661D" w:rsidRPr="00716016">
        <w:rPr>
          <w:rFonts w:cs="Arial"/>
          <w:sz w:val="24"/>
          <w:szCs w:val="24"/>
          <w:lang w:eastAsia="es-ES"/>
        </w:rPr>
        <w:t xml:space="preserve"> especial énfasis </w:t>
      </w:r>
      <w:r w:rsidR="00F83C6A" w:rsidRPr="00716016">
        <w:rPr>
          <w:rFonts w:cs="Arial"/>
          <w:sz w:val="24"/>
          <w:szCs w:val="24"/>
          <w:lang w:eastAsia="es-ES"/>
        </w:rPr>
        <w:t xml:space="preserve">en </w:t>
      </w:r>
      <w:r w:rsidR="0023661D" w:rsidRPr="00716016">
        <w:rPr>
          <w:rFonts w:cs="Arial"/>
          <w:sz w:val="24"/>
          <w:szCs w:val="24"/>
          <w:lang w:eastAsia="es-ES"/>
        </w:rPr>
        <w:t xml:space="preserve">la problemática aguda en cuanto a cobertura. Contiene </w:t>
      </w:r>
      <w:r w:rsidRPr="00716016">
        <w:rPr>
          <w:rFonts w:cs="Arial"/>
          <w:sz w:val="24"/>
          <w:szCs w:val="24"/>
          <w:lang w:eastAsia="es-ES"/>
        </w:rPr>
        <w:t xml:space="preserve">una recopilación de las leyes y acuerdos que sirven de </w:t>
      </w:r>
      <w:r w:rsidR="0023661D" w:rsidRPr="00716016">
        <w:rPr>
          <w:rFonts w:cs="Arial"/>
          <w:sz w:val="24"/>
          <w:szCs w:val="24"/>
          <w:lang w:eastAsia="es-ES"/>
        </w:rPr>
        <w:t xml:space="preserve">marco legal </w:t>
      </w:r>
      <w:r w:rsidRPr="00716016">
        <w:rPr>
          <w:rFonts w:cs="Arial"/>
          <w:sz w:val="24"/>
          <w:szCs w:val="24"/>
          <w:lang w:eastAsia="es-ES"/>
        </w:rPr>
        <w:t xml:space="preserve">al </w:t>
      </w:r>
      <w:r w:rsidR="00F83C6A" w:rsidRPr="00716016">
        <w:rPr>
          <w:rFonts w:cs="Arial"/>
          <w:sz w:val="24"/>
          <w:szCs w:val="24"/>
          <w:lang w:eastAsia="es-ES"/>
        </w:rPr>
        <w:t>Programa</w:t>
      </w:r>
      <w:r w:rsidR="0023661D" w:rsidRPr="00716016">
        <w:rPr>
          <w:rFonts w:cs="Arial"/>
          <w:sz w:val="24"/>
          <w:szCs w:val="24"/>
          <w:lang w:eastAsia="es-ES"/>
        </w:rPr>
        <w:t>, y que amparan su implementación.</w:t>
      </w:r>
    </w:p>
    <w:p w:rsidR="0024251D" w:rsidRPr="00380073" w:rsidRDefault="0023661D" w:rsidP="00380073">
      <w:pPr>
        <w:spacing w:after="0" w:line="360" w:lineRule="auto"/>
        <w:ind w:firstLine="708"/>
        <w:jc w:val="both"/>
        <w:rPr>
          <w:rFonts w:eastAsia="Times New Roman"/>
          <w:sz w:val="24"/>
          <w:szCs w:val="24"/>
          <w:lang w:eastAsia="pt-BR"/>
        </w:rPr>
      </w:pPr>
      <w:r w:rsidRPr="00380073">
        <w:rPr>
          <w:rFonts w:eastAsia="Times New Roman"/>
          <w:sz w:val="24"/>
          <w:szCs w:val="24"/>
          <w:lang w:eastAsia="pt-BR"/>
        </w:rPr>
        <w:t xml:space="preserve">En la descripción del </w:t>
      </w:r>
      <w:r w:rsidR="00F83C6A" w:rsidRPr="00380073">
        <w:rPr>
          <w:rFonts w:eastAsia="Times New Roman"/>
          <w:sz w:val="24"/>
          <w:szCs w:val="24"/>
          <w:lang w:eastAsia="pt-BR"/>
        </w:rPr>
        <w:t xml:space="preserve">Programa se incluye </w:t>
      </w:r>
      <w:r w:rsidRPr="00380073">
        <w:rPr>
          <w:rFonts w:eastAsia="Times New Roman"/>
          <w:sz w:val="24"/>
          <w:szCs w:val="24"/>
          <w:lang w:eastAsia="pt-BR"/>
        </w:rPr>
        <w:t xml:space="preserve">una reseña de </w:t>
      </w:r>
      <w:r w:rsidR="00F83C6A" w:rsidRPr="00380073">
        <w:rPr>
          <w:rFonts w:eastAsia="Times New Roman"/>
          <w:sz w:val="24"/>
          <w:szCs w:val="24"/>
          <w:lang w:eastAsia="pt-BR"/>
        </w:rPr>
        <w:t xml:space="preserve">sus </w:t>
      </w:r>
      <w:r w:rsidRPr="00380073">
        <w:rPr>
          <w:rFonts w:eastAsia="Times New Roman"/>
          <w:sz w:val="24"/>
          <w:szCs w:val="24"/>
          <w:lang w:eastAsia="pt-BR"/>
        </w:rPr>
        <w:t xml:space="preserve">inicios a raíz de la firma de los Acuerdos de Paz, los principios en los que se basó el </w:t>
      </w:r>
      <w:r w:rsidR="00F83C6A" w:rsidRPr="00380073">
        <w:rPr>
          <w:rFonts w:eastAsia="Times New Roman"/>
          <w:sz w:val="24"/>
          <w:szCs w:val="24"/>
          <w:lang w:eastAsia="pt-BR"/>
        </w:rPr>
        <w:t xml:space="preserve">Programa </w:t>
      </w:r>
      <w:r w:rsidRPr="00380073">
        <w:rPr>
          <w:rFonts w:eastAsia="Times New Roman"/>
          <w:sz w:val="24"/>
          <w:szCs w:val="24"/>
          <w:lang w:eastAsia="pt-BR"/>
        </w:rPr>
        <w:t xml:space="preserve">y un </w:t>
      </w:r>
      <w:r w:rsidR="00F83C6A" w:rsidRPr="00380073">
        <w:rPr>
          <w:rFonts w:eastAsia="Times New Roman"/>
          <w:sz w:val="24"/>
          <w:szCs w:val="24"/>
          <w:lang w:eastAsia="pt-BR"/>
        </w:rPr>
        <w:t xml:space="preserve">escueto </w:t>
      </w:r>
      <w:r w:rsidRPr="00380073">
        <w:rPr>
          <w:rFonts w:eastAsia="Times New Roman"/>
          <w:sz w:val="24"/>
          <w:szCs w:val="24"/>
          <w:lang w:eastAsia="pt-BR"/>
        </w:rPr>
        <w:t xml:space="preserve">análisis de los indicadores de cobertura a través del tiempo de implementación. </w:t>
      </w:r>
    </w:p>
    <w:p w:rsidR="00874DEF" w:rsidRPr="00380073" w:rsidRDefault="0023661D" w:rsidP="00380073">
      <w:pPr>
        <w:spacing w:after="0" w:line="360" w:lineRule="auto"/>
        <w:ind w:firstLine="708"/>
        <w:jc w:val="both"/>
        <w:rPr>
          <w:rFonts w:eastAsia="Times New Roman"/>
          <w:sz w:val="24"/>
          <w:szCs w:val="24"/>
          <w:lang w:eastAsia="pt-BR"/>
        </w:rPr>
      </w:pPr>
      <w:r w:rsidRPr="00380073">
        <w:rPr>
          <w:rFonts w:eastAsia="Times New Roman"/>
          <w:sz w:val="24"/>
          <w:szCs w:val="24"/>
          <w:lang w:eastAsia="pt-BR"/>
        </w:rPr>
        <w:t xml:space="preserve">El funcionamiento de PRONADE y el éxito de su ampliación estuvieron acompañados de una estrategia de conformación de alianzas con diferentes sectores del país de manera que el servicio estuviera más cerca de las poblaciones. Las escuelas PRONADE se caracterizaron por tener una organización diferente </w:t>
      </w:r>
      <w:r w:rsidR="00F83C6A" w:rsidRPr="00380073">
        <w:rPr>
          <w:rFonts w:eastAsia="Times New Roman"/>
          <w:sz w:val="24"/>
          <w:szCs w:val="24"/>
          <w:lang w:eastAsia="pt-BR"/>
        </w:rPr>
        <w:t xml:space="preserve">de </w:t>
      </w:r>
      <w:r w:rsidRPr="00380073">
        <w:rPr>
          <w:rFonts w:eastAsia="Times New Roman"/>
          <w:sz w:val="24"/>
          <w:szCs w:val="24"/>
          <w:lang w:eastAsia="pt-BR"/>
        </w:rPr>
        <w:t>las escuelas tradicionales y en adaptar la modalidad educativa a las necesidades de la comunidad. Su infraestructura fue secundaria</w:t>
      </w:r>
      <w:r w:rsidR="00F83C6A" w:rsidRPr="00380073">
        <w:rPr>
          <w:rFonts w:eastAsia="Times New Roman"/>
          <w:sz w:val="24"/>
          <w:szCs w:val="24"/>
          <w:lang w:eastAsia="pt-BR"/>
        </w:rPr>
        <w:t>,</w:t>
      </w:r>
      <w:r w:rsidRPr="00380073">
        <w:rPr>
          <w:rFonts w:eastAsia="Times New Roman"/>
          <w:sz w:val="24"/>
          <w:szCs w:val="24"/>
          <w:lang w:eastAsia="pt-BR"/>
        </w:rPr>
        <w:t xml:space="preserve"> en el sentido que privilegió el servicio educativo inmediato.  Casi en paralelo se desarrolló la estrategia de atención con infraestructura para asegurar las condi</w:t>
      </w:r>
      <w:r w:rsidR="00380073">
        <w:rPr>
          <w:rFonts w:eastAsia="Times New Roman"/>
          <w:sz w:val="24"/>
          <w:szCs w:val="24"/>
          <w:lang w:eastAsia="pt-BR"/>
        </w:rPr>
        <w:t>ciones de atención pertinentes.</w:t>
      </w:r>
    </w:p>
    <w:p w:rsidR="0072479E" w:rsidRPr="00380073" w:rsidRDefault="00997AD4" w:rsidP="00380073">
      <w:pPr>
        <w:spacing w:after="0" w:line="360" w:lineRule="auto"/>
        <w:ind w:firstLine="708"/>
        <w:jc w:val="both"/>
        <w:rPr>
          <w:rFonts w:eastAsia="Times New Roman"/>
          <w:sz w:val="24"/>
          <w:szCs w:val="24"/>
          <w:lang w:eastAsia="pt-BR"/>
        </w:rPr>
      </w:pPr>
      <w:r w:rsidRPr="00716016">
        <w:rPr>
          <w:rFonts w:cs="Arial"/>
          <w:sz w:val="24"/>
          <w:szCs w:val="24"/>
          <w:lang w:eastAsia="es-ES"/>
        </w:rPr>
        <w:t>Las escuelas PRONADE fueron un modelo exitoso para alcanzar índices de cobertura altos en forma rápida, lograr que los padres, madres y la comunidad se involucraran en la educación y hacer más eficiente la administración escolar.  Esto no evitó que</w:t>
      </w:r>
      <w:r w:rsidR="00F83C6A" w:rsidRPr="00716016">
        <w:rPr>
          <w:rFonts w:cs="Arial"/>
          <w:sz w:val="24"/>
          <w:szCs w:val="24"/>
          <w:lang w:eastAsia="es-ES"/>
        </w:rPr>
        <w:t xml:space="preserve">, </w:t>
      </w:r>
      <w:r w:rsidRPr="00716016">
        <w:rPr>
          <w:rFonts w:cs="Arial"/>
          <w:sz w:val="24"/>
          <w:szCs w:val="24"/>
          <w:lang w:eastAsia="es-ES"/>
        </w:rPr>
        <w:t xml:space="preserve"> debido a </w:t>
      </w:r>
      <w:r w:rsidR="00F83C6A" w:rsidRPr="00716016">
        <w:rPr>
          <w:rFonts w:cs="Arial"/>
          <w:sz w:val="24"/>
          <w:szCs w:val="24"/>
          <w:lang w:eastAsia="es-ES"/>
        </w:rPr>
        <w:t xml:space="preserve">fuertes </w:t>
      </w:r>
      <w:r w:rsidRPr="00716016">
        <w:rPr>
          <w:rFonts w:cs="Arial"/>
          <w:sz w:val="24"/>
          <w:szCs w:val="24"/>
          <w:lang w:eastAsia="es-ES"/>
        </w:rPr>
        <w:t>presiones</w:t>
      </w:r>
      <w:r w:rsidR="00F83C6A" w:rsidRPr="00716016">
        <w:rPr>
          <w:rFonts w:cs="Arial"/>
          <w:sz w:val="24"/>
          <w:szCs w:val="24"/>
          <w:lang w:eastAsia="es-ES"/>
        </w:rPr>
        <w:t>,</w:t>
      </w:r>
      <w:r w:rsidRPr="00716016">
        <w:rPr>
          <w:rFonts w:cs="Arial"/>
          <w:sz w:val="24"/>
          <w:szCs w:val="24"/>
          <w:lang w:eastAsia="es-ES"/>
        </w:rPr>
        <w:t xml:space="preserve"> el modelo se suspendiera y las escuelas PRONADE pasaran a formar parte del sistema educativo tradicional. </w:t>
      </w:r>
    </w:p>
    <w:p w:rsidR="00997AD4" w:rsidRPr="00716016" w:rsidRDefault="00997AD4" w:rsidP="00B65443">
      <w:pPr>
        <w:pStyle w:val="Ttulo1"/>
        <w:jc w:val="both"/>
        <w:rPr>
          <w:rFonts w:ascii="Calibri" w:hAnsi="Calibri" w:cs="Arial"/>
          <w:sz w:val="24"/>
          <w:szCs w:val="24"/>
          <w:lang w:eastAsia="es-ES"/>
        </w:rPr>
      </w:pPr>
      <w:bookmarkStart w:id="2" w:name="_Toc433047543"/>
    </w:p>
    <w:p w:rsidR="00B401EF" w:rsidRPr="00716016" w:rsidRDefault="004B0EC4" w:rsidP="00B65443">
      <w:pPr>
        <w:pStyle w:val="Ttulo1"/>
        <w:jc w:val="both"/>
        <w:rPr>
          <w:rFonts w:ascii="Calibri" w:hAnsi="Calibri" w:cs="Arial"/>
          <w:sz w:val="24"/>
          <w:szCs w:val="24"/>
          <w:lang w:eastAsia="es-ES"/>
        </w:rPr>
      </w:pPr>
      <w:bookmarkStart w:id="3" w:name="_Toc434332295"/>
      <w:bookmarkEnd w:id="2"/>
      <w:r>
        <w:rPr>
          <w:rFonts w:ascii="Calibri" w:hAnsi="Calibri" w:cs="Arial"/>
          <w:sz w:val="24"/>
          <w:szCs w:val="24"/>
          <w:lang w:eastAsia="es-ES"/>
        </w:rPr>
        <w:t>Antecedentes</w:t>
      </w:r>
      <w:bookmarkEnd w:id="3"/>
    </w:p>
    <w:p w:rsidR="00C956C1" w:rsidRPr="004B0EC4" w:rsidRDefault="0004760B" w:rsidP="004B0EC4">
      <w:pPr>
        <w:spacing w:after="0" w:line="360" w:lineRule="auto"/>
        <w:ind w:firstLine="708"/>
        <w:jc w:val="both"/>
        <w:rPr>
          <w:rFonts w:eastAsia="Times New Roman"/>
          <w:lang w:eastAsia="pt-BR"/>
        </w:rPr>
      </w:pPr>
      <w:r w:rsidRPr="004B0EC4">
        <w:rPr>
          <w:rFonts w:eastAsia="Times New Roman"/>
          <w:sz w:val="24"/>
          <w:szCs w:val="24"/>
          <w:lang w:eastAsia="pt-BR"/>
        </w:rPr>
        <w:t xml:space="preserve">El Programa Nacional de Autogestión para el Desarrollo Educativo </w:t>
      </w:r>
      <w:r w:rsidR="007117BE" w:rsidRPr="004B0EC4">
        <w:rPr>
          <w:rFonts w:eastAsia="Times New Roman"/>
          <w:sz w:val="24"/>
          <w:szCs w:val="24"/>
          <w:lang w:eastAsia="pt-BR"/>
        </w:rPr>
        <w:t>–</w:t>
      </w:r>
      <w:r w:rsidRPr="004B0EC4">
        <w:rPr>
          <w:rFonts w:eastAsia="Times New Roman"/>
          <w:sz w:val="24"/>
          <w:szCs w:val="24"/>
          <w:lang w:eastAsia="pt-BR"/>
        </w:rPr>
        <w:t>PRONADE</w:t>
      </w:r>
      <w:r w:rsidR="007117BE" w:rsidRPr="004B0EC4">
        <w:rPr>
          <w:rFonts w:eastAsia="Times New Roman"/>
          <w:sz w:val="24"/>
          <w:szCs w:val="24"/>
          <w:lang w:eastAsia="pt-BR"/>
        </w:rPr>
        <w:t>–</w:t>
      </w:r>
      <w:r w:rsidRPr="004B0EC4">
        <w:rPr>
          <w:rFonts w:eastAsia="Times New Roman"/>
          <w:sz w:val="24"/>
          <w:szCs w:val="24"/>
          <w:lang w:eastAsia="pt-BR"/>
        </w:rPr>
        <w:t xml:space="preserve">nace en el año 1992  con el propósito de aumentar la cobertura y mejorar la calidad de la </w:t>
      </w:r>
      <w:r w:rsidRPr="004B0EC4">
        <w:rPr>
          <w:rFonts w:eastAsia="Times New Roman"/>
          <w:sz w:val="24"/>
          <w:szCs w:val="24"/>
          <w:lang w:eastAsia="pt-BR"/>
        </w:rPr>
        <w:lastRenderedPageBreak/>
        <w:t>educación del nivel primario</w:t>
      </w:r>
      <w:r w:rsidR="00127D7D" w:rsidRPr="004B0EC4">
        <w:rPr>
          <w:rFonts w:eastAsia="Times New Roman"/>
          <w:sz w:val="24"/>
          <w:szCs w:val="24"/>
          <w:lang w:eastAsia="pt-BR"/>
        </w:rPr>
        <w:t>;</w:t>
      </w:r>
      <w:r w:rsidRPr="004B0EC4">
        <w:rPr>
          <w:rFonts w:eastAsia="Times New Roman"/>
          <w:sz w:val="24"/>
          <w:szCs w:val="24"/>
          <w:lang w:eastAsia="pt-BR"/>
        </w:rPr>
        <w:t xml:space="preserve"> </w:t>
      </w:r>
      <w:r w:rsidR="00106FF0" w:rsidRPr="004B0EC4">
        <w:rPr>
          <w:rFonts w:eastAsia="Times New Roman"/>
          <w:sz w:val="24"/>
          <w:szCs w:val="24"/>
          <w:lang w:eastAsia="pt-BR"/>
        </w:rPr>
        <w:t>se priorizó para</w:t>
      </w:r>
      <w:r w:rsidRPr="004B0EC4">
        <w:rPr>
          <w:rFonts w:eastAsia="Times New Roman"/>
          <w:sz w:val="24"/>
          <w:szCs w:val="24"/>
          <w:lang w:eastAsia="pt-BR"/>
        </w:rPr>
        <w:t xml:space="preserve"> las áreas rurales y alejadas del país </w:t>
      </w:r>
      <w:r w:rsidR="0018720B" w:rsidRPr="004B0EC4">
        <w:rPr>
          <w:rFonts w:eastAsia="Times New Roman"/>
          <w:sz w:val="24"/>
          <w:szCs w:val="24"/>
          <w:lang w:eastAsia="pt-BR"/>
        </w:rPr>
        <w:t>donde viven</w:t>
      </w:r>
      <w:r w:rsidRPr="004B0EC4">
        <w:rPr>
          <w:rFonts w:eastAsia="Times New Roman"/>
          <w:sz w:val="24"/>
          <w:szCs w:val="24"/>
          <w:lang w:eastAsia="pt-BR"/>
        </w:rPr>
        <w:t xml:space="preserve"> poblaciones indígenas con altos índices de pobreza</w:t>
      </w:r>
      <w:r w:rsidR="00FD1430" w:rsidRPr="007A78E8">
        <w:rPr>
          <w:rFonts w:eastAsia="Times New Roman"/>
          <w:vertAlign w:val="superscript"/>
          <w:lang w:eastAsia="pt-BR"/>
        </w:rPr>
        <w:footnoteReference w:id="4"/>
      </w:r>
      <w:r w:rsidRPr="004B0EC4">
        <w:rPr>
          <w:rFonts w:eastAsia="Times New Roman"/>
          <w:sz w:val="24"/>
          <w:szCs w:val="24"/>
          <w:lang w:eastAsia="pt-BR"/>
        </w:rPr>
        <w:t>. El modelo se basó en experiencias anteriores</w:t>
      </w:r>
      <w:r w:rsidR="007252B8" w:rsidRPr="004B0EC4">
        <w:rPr>
          <w:rFonts w:eastAsia="Times New Roman"/>
          <w:sz w:val="24"/>
          <w:szCs w:val="24"/>
          <w:lang w:eastAsia="pt-BR"/>
        </w:rPr>
        <w:t>, entre ellas,</w:t>
      </w:r>
      <w:r w:rsidRPr="004B0EC4">
        <w:rPr>
          <w:rFonts w:eastAsia="Times New Roman"/>
          <w:sz w:val="24"/>
          <w:szCs w:val="24"/>
          <w:lang w:eastAsia="pt-BR"/>
        </w:rPr>
        <w:t xml:space="preserve"> el </w:t>
      </w:r>
      <w:r w:rsidR="00C956C1" w:rsidRPr="004B0EC4">
        <w:rPr>
          <w:rFonts w:eastAsia="Times New Roman"/>
          <w:sz w:val="24"/>
          <w:szCs w:val="24"/>
          <w:lang w:eastAsia="pt-BR"/>
        </w:rPr>
        <w:t>P</w:t>
      </w:r>
      <w:r w:rsidRPr="004B0EC4">
        <w:rPr>
          <w:rFonts w:eastAsia="Times New Roman"/>
          <w:sz w:val="24"/>
          <w:szCs w:val="24"/>
          <w:lang w:eastAsia="pt-BR"/>
        </w:rPr>
        <w:t xml:space="preserve">rograma Refugiados que se </w:t>
      </w:r>
      <w:r w:rsidR="00C956C1" w:rsidRPr="004B0EC4">
        <w:rPr>
          <w:rFonts w:eastAsia="Times New Roman"/>
          <w:sz w:val="24"/>
          <w:szCs w:val="24"/>
          <w:lang w:eastAsia="pt-BR"/>
        </w:rPr>
        <w:t>dirigía</w:t>
      </w:r>
      <w:r w:rsidRPr="004B0EC4">
        <w:rPr>
          <w:rFonts w:eastAsia="Times New Roman"/>
          <w:sz w:val="24"/>
          <w:szCs w:val="24"/>
          <w:lang w:eastAsia="pt-BR"/>
        </w:rPr>
        <w:t xml:space="preserve"> </w:t>
      </w:r>
      <w:r w:rsidR="00C956C1" w:rsidRPr="004B0EC4">
        <w:rPr>
          <w:rFonts w:eastAsia="Times New Roman"/>
          <w:sz w:val="24"/>
          <w:szCs w:val="24"/>
          <w:lang w:eastAsia="pt-BR"/>
        </w:rPr>
        <w:t xml:space="preserve">a atender </w:t>
      </w:r>
      <w:r w:rsidR="0018720B" w:rsidRPr="004B0EC4">
        <w:rPr>
          <w:rFonts w:eastAsia="Times New Roman"/>
          <w:sz w:val="24"/>
          <w:szCs w:val="24"/>
          <w:lang w:eastAsia="pt-BR"/>
        </w:rPr>
        <w:t xml:space="preserve">a </w:t>
      </w:r>
      <w:r w:rsidR="00C956C1" w:rsidRPr="004B0EC4">
        <w:rPr>
          <w:rFonts w:eastAsia="Times New Roman"/>
          <w:sz w:val="24"/>
          <w:szCs w:val="24"/>
          <w:lang w:eastAsia="pt-BR"/>
        </w:rPr>
        <w:t>comunidades con población maya</w:t>
      </w:r>
      <w:r w:rsidR="00106FF0" w:rsidRPr="004B0EC4">
        <w:rPr>
          <w:rFonts w:eastAsia="Times New Roman"/>
          <w:sz w:val="24"/>
          <w:szCs w:val="24"/>
          <w:lang w:eastAsia="pt-BR"/>
        </w:rPr>
        <w:t>, en donde</w:t>
      </w:r>
      <w:r w:rsidR="00C956C1" w:rsidRPr="004B0EC4">
        <w:rPr>
          <w:rFonts w:eastAsia="Times New Roman"/>
          <w:sz w:val="24"/>
          <w:szCs w:val="24"/>
          <w:lang w:eastAsia="pt-BR"/>
        </w:rPr>
        <w:t xml:space="preserve"> la comunidad podía elegir </w:t>
      </w:r>
      <w:r w:rsidR="00106FF0" w:rsidRPr="004B0EC4">
        <w:rPr>
          <w:rFonts w:eastAsia="Times New Roman"/>
          <w:sz w:val="24"/>
          <w:szCs w:val="24"/>
          <w:lang w:eastAsia="pt-BR"/>
        </w:rPr>
        <w:t xml:space="preserve">y contratar </w:t>
      </w:r>
      <w:r w:rsidR="00C956C1" w:rsidRPr="004B0EC4">
        <w:rPr>
          <w:rFonts w:eastAsia="Times New Roman"/>
          <w:sz w:val="24"/>
          <w:szCs w:val="24"/>
          <w:lang w:eastAsia="pt-BR"/>
        </w:rPr>
        <w:t xml:space="preserve">a sus maestros. </w:t>
      </w:r>
      <w:r w:rsidR="00106FF0" w:rsidRPr="004B0EC4">
        <w:rPr>
          <w:rFonts w:eastAsia="Times New Roman"/>
          <w:sz w:val="24"/>
          <w:szCs w:val="24"/>
          <w:lang w:eastAsia="pt-BR"/>
        </w:rPr>
        <w:t xml:space="preserve">Asimismo, tomó </w:t>
      </w:r>
      <w:r w:rsidR="00127D7D" w:rsidRPr="004B0EC4">
        <w:rPr>
          <w:rFonts w:eastAsia="Times New Roman"/>
          <w:sz w:val="24"/>
          <w:szCs w:val="24"/>
          <w:lang w:eastAsia="pt-BR"/>
        </w:rPr>
        <w:t xml:space="preserve">una </w:t>
      </w:r>
      <w:r w:rsidR="007252B8" w:rsidRPr="004B0EC4">
        <w:rPr>
          <w:rFonts w:eastAsia="Times New Roman"/>
          <w:sz w:val="24"/>
          <w:szCs w:val="24"/>
          <w:lang w:eastAsia="pt-BR"/>
        </w:rPr>
        <w:t>parte d</w:t>
      </w:r>
      <w:r w:rsidR="00106FF0" w:rsidRPr="004B0EC4">
        <w:rPr>
          <w:rFonts w:eastAsia="Times New Roman"/>
          <w:sz w:val="24"/>
          <w:szCs w:val="24"/>
          <w:lang w:eastAsia="pt-BR"/>
        </w:rPr>
        <w:t xml:space="preserve">el modelo de </w:t>
      </w:r>
      <w:r w:rsidR="00C956C1" w:rsidRPr="004B0EC4">
        <w:rPr>
          <w:rFonts w:eastAsia="Times New Roman"/>
          <w:sz w:val="24"/>
          <w:szCs w:val="24"/>
          <w:lang w:eastAsia="pt-BR"/>
        </w:rPr>
        <w:t xml:space="preserve">los </w:t>
      </w:r>
      <w:r w:rsidR="00931911" w:rsidRPr="004B0EC4">
        <w:rPr>
          <w:rFonts w:eastAsia="Times New Roman"/>
          <w:sz w:val="24"/>
          <w:szCs w:val="24"/>
          <w:lang w:eastAsia="pt-BR"/>
        </w:rPr>
        <w:t xml:space="preserve">Institutos </w:t>
      </w:r>
      <w:r w:rsidR="00C956C1" w:rsidRPr="004B0EC4">
        <w:rPr>
          <w:rFonts w:eastAsia="Times New Roman"/>
          <w:sz w:val="24"/>
          <w:szCs w:val="24"/>
          <w:lang w:eastAsia="pt-BR"/>
        </w:rPr>
        <w:t xml:space="preserve">por Cooperativa cuya filosofía se </w:t>
      </w:r>
      <w:r w:rsidR="00106FF0" w:rsidRPr="004B0EC4">
        <w:rPr>
          <w:rFonts w:eastAsia="Times New Roman"/>
          <w:sz w:val="24"/>
          <w:szCs w:val="24"/>
          <w:lang w:eastAsia="pt-BR"/>
        </w:rPr>
        <w:t>basa</w:t>
      </w:r>
      <w:r w:rsidR="00C956C1" w:rsidRPr="004B0EC4">
        <w:rPr>
          <w:rFonts w:eastAsia="Times New Roman"/>
          <w:sz w:val="24"/>
          <w:szCs w:val="24"/>
          <w:lang w:eastAsia="pt-BR"/>
        </w:rPr>
        <w:t xml:space="preserve"> en un co-fina</w:t>
      </w:r>
      <w:r w:rsidR="00E95DCA" w:rsidRPr="004B0EC4">
        <w:rPr>
          <w:rFonts w:eastAsia="Times New Roman"/>
          <w:sz w:val="24"/>
          <w:szCs w:val="24"/>
          <w:lang w:eastAsia="pt-BR"/>
        </w:rPr>
        <w:t>n</w:t>
      </w:r>
      <w:r w:rsidR="00C956C1" w:rsidRPr="004B0EC4">
        <w:rPr>
          <w:rFonts w:eastAsia="Times New Roman"/>
          <w:sz w:val="24"/>
          <w:szCs w:val="24"/>
          <w:lang w:eastAsia="pt-BR"/>
        </w:rPr>
        <w:t xml:space="preserve">ciamiento tripartito de la educación: Alcaldía </w:t>
      </w:r>
      <w:r w:rsidR="00931911" w:rsidRPr="004B0EC4">
        <w:rPr>
          <w:rFonts w:eastAsia="Times New Roman"/>
          <w:sz w:val="24"/>
          <w:szCs w:val="24"/>
          <w:lang w:eastAsia="pt-BR"/>
        </w:rPr>
        <w:t>municipal</w:t>
      </w:r>
      <w:r w:rsidR="00C956C1" w:rsidRPr="004B0EC4">
        <w:rPr>
          <w:rFonts w:eastAsia="Times New Roman"/>
          <w:sz w:val="24"/>
          <w:szCs w:val="24"/>
          <w:lang w:eastAsia="pt-BR"/>
        </w:rPr>
        <w:t>, Padres de familia y Ministerio de Educación</w:t>
      </w:r>
      <w:r w:rsidR="00575141" w:rsidRPr="004B0EC4">
        <w:rPr>
          <w:rFonts w:eastAsia="Times New Roman"/>
          <w:sz w:val="24"/>
          <w:szCs w:val="24"/>
          <w:lang w:eastAsia="pt-BR"/>
        </w:rPr>
        <w:t>.</w:t>
      </w:r>
      <w:r w:rsidR="00FD1430" w:rsidRPr="007A78E8">
        <w:rPr>
          <w:rFonts w:eastAsia="Times New Roman"/>
          <w:vertAlign w:val="superscript"/>
          <w:lang w:eastAsia="pt-BR"/>
        </w:rPr>
        <w:footnoteReference w:id="5"/>
      </w:r>
      <w:r w:rsidR="00C956C1" w:rsidRPr="004B0EC4">
        <w:rPr>
          <w:rFonts w:eastAsia="Times New Roman"/>
          <w:sz w:val="24"/>
          <w:szCs w:val="24"/>
          <w:lang w:eastAsia="pt-BR"/>
        </w:rPr>
        <w:t xml:space="preserve"> </w:t>
      </w:r>
      <w:r w:rsidR="00127D7D" w:rsidRPr="004B0EC4">
        <w:rPr>
          <w:rFonts w:eastAsia="Times New Roman"/>
          <w:sz w:val="24"/>
          <w:szCs w:val="24"/>
          <w:lang w:eastAsia="pt-BR"/>
        </w:rPr>
        <w:t>En este modelo, a</w:t>
      </w:r>
      <w:r w:rsidR="00C956C1" w:rsidRPr="004B0EC4">
        <w:rPr>
          <w:rFonts w:eastAsia="Times New Roman"/>
          <w:sz w:val="24"/>
          <w:szCs w:val="24"/>
          <w:lang w:eastAsia="pt-BR"/>
        </w:rPr>
        <w:t>demás de compartir el financiamiento, existe una co-responsabilidad de las partes para asegurar el funcionamiento eficiente y eficaz</w:t>
      </w:r>
      <w:r w:rsidR="00FD1430" w:rsidRPr="007A78E8">
        <w:rPr>
          <w:rFonts w:eastAsia="Times New Roman"/>
          <w:vertAlign w:val="superscript"/>
          <w:lang w:eastAsia="pt-BR"/>
        </w:rPr>
        <w:footnoteReference w:id="6"/>
      </w:r>
      <w:r w:rsidR="00127D7D" w:rsidRPr="007A78E8">
        <w:rPr>
          <w:rFonts w:eastAsia="Times New Roman"/>
          <w:sz w:val="24"/>
          <w:szCs w:val="24"/>
          <w:vertAlign w:val="superscript"/>
          <w:lang w:eastAsia="pt-BR"/>
        </w:rPr>
        <w:t xml:space="preserve"> </w:t>
      </w:r>
      <w:r w:rsidR="00127D7D" w:rsidRPr="004B0EC4">
        <w:rPr>
          <w:rFonts w:eastAsia="Times New Roman"/>
          <w:sz w:val="24"/>
          <w:szCs w:val="24"/>
          <w:lang w:eastAsia="pt-BR"/>
        </w:rPr>
        <w:t>de los centros educativos.</w:t>
      </w:r>
    </w:p>
    <w:p w:rsidR="00575141" w:rsidRPr="004B0EC4" w:rsidRDefault="00575141" w:rsidP="004B0EC4">
      <w:pPr>
        <w:spacing w:after="0" w:line="360" w:lineRule="auto"/>
        <w:ind w:firstLine="708"/>
        <w:jc w:val="both"/>
        <w:rPr>
          <w:rFonts w:eastAsia="Times New Roman"/>
          <w:sz w:val="24"/>
          <w:szCs w:val="24"/>
          <w:lang w:eastAsia="pt-BR"/>
        </w:rPr>
      </w:pPr>
      <w:r w:rsidRPr="004B0EC4">
        <w:rPr>
          <w:rFonts w:eastAsia="Times New Roman"/>
          <w:sz w:val="24"/>
          <w:szCs w:val="24"/>
          <w:lang w:eastAsia="pt-BR"/>
        </w:rPr>
        <w:t xml:space="preserve">Los índices educativos al inicio de los </w:t>
      </w:r>
      <w:r w:rsidR="00931911" w:rsidRPr="004B0EC4">
        <w:rPr>
          <w:rFonts w:eastAsia="Times New Roman"/>
          <w:sz w:val="24"/>
          <w:szCs w:val="24"/>
          <w:lang w:eastAsia="pt-BR"/>
        </w:rPr>
        <w:t xml:space="preserve">años noventa </w:t>
      </w:r>
      <w:r w:rsidRPr="004B0EC4">
        <w:rPr>
          <w:rFonts w:eastAsia="Times New Roman"/>
          <w:sz w:val="24"/>
          <w:szCs w:val="24"/>
          <w:lang w:eastAsia="pt-BR"/>
        </w:rPr>
        <w:t xml:space="preserve">proporcionaban un panorama bastante difícil de atender. La cobertura </w:t>
      </w:r>
      <w:r w:rsidR="00A64A01" w:rsidRPr="004B0EC4">
        <w:rPr>
          <w:rFonts w:eastAsia="Times New Roman"/>
          <w:sz w:val="24"/>
          <w:szCs w:val="24"/>
          <w:lang w:eastAsia="pt-BR"/>
        </w:rPr>
        <w:t xml:space="preserve">educativa </w:t>
      </w:r>
      <w:r w:rsidRPr="004B0EC4">
        <w:rPr>
          <w:rFonts w:eastAsia="Times New Roman"/>
          <w:sz w:val="24"/>
          <w:szCs w:val="24"/>
          <w:lang w:eastAsia="pt-BR"/>
        </w:rPr>
        <w:t xml:space="preserve">en el nivel pre-primario </w:t>
      </w:r>
      <w:r w:rsidR="00127D7D" w:rsidRPr="004B0EC4">
        <w:rPr>
          <w:rFonts w:eastAsia="Times New Roman"/>
          <w:sz w:val="24"/>
          <w:szCs w:val="24"/>
          <w:lang w:eastAsia="pt-BR"/>
        </w:rPr>
        <w:t>apenas llegaba a</w:t>
      </w:r>
      <w:r w:rsidRPr="004B0EC4">
        <w:rPr>
          <w:rFonts w:eastAsia="Times New Roman"/>
          <w:sz w:val="24"/>
          <w:szCs w:val="24"/>
          <w:lang w:eastAsia="pt-BR"/>
        </w:rPr>
        <w:t xml:space="preserve"> 26% y en el nivel primario </w:t>
      </w:r>
      <w:r w:rsidR="00127D7D" w:rsidRPr="004B0EC4">
        <w:rPr>
          <w:rFonts w:eastAsia="Times New Roman"/>
          <w:sz w:val="24"/>
          <w:szCs w:val="24"/>
          <w:lang w:eastAsia="pt-BR"/>
        </w:rPr>
        <w:t>alcanzaba el</w:t>
      </w:r>
      <w:r w:rsidRPr="004B0EC4">
        <w:rPr>
          <w:rFonts w:eastAsia="Times New Roman"/>
          <w:sz w:val="24"/>
          <w:szCs w:val="24"/>
          <w:lang w:eastAsia="pt-BR"/>
        </w:rPr>
        <w:t xml:space="preserve"> 69%.  Las áreas con más baja cobertura se concentraban en los departamentos con mayor población indígena y con los más altos índices de pobreza y pobreza extrema</w:t>
      </w:r>
      <w:r w:rsidR="00A64A01" w:rsidRPr="004B0EC4">
        <w:rPr>
          <w:rFonts w:eastAsia="Times New Roman"/>
          <w:sz w:val="24"/>
          <w:szCs w:val="24"/>
          <w:lang w:eastAsia="pt-BR"/>
        </w:rPr>
        <w:t xml:space="preserve">: San Marcos, Huehuetenango, Alta Verapaz y </w:t>
      </w:r>
      <w:r w:rsidR="00127D7D" w:rsidRPr="004B0EC4">
        <w:rPr>
          <w:rFonts w:eastAsia="Times New Roman"/>
          <w:sz w:val="24"/>
          <w:szCs w:val="24"/>
          <w:lang w:eastAsia="pt-BR"/>
        </w:rPr>
        <w:t xml:space="preserve">El </w:t>
      </w:r>
      <w:r w:rsidR="00A64A01" w:rsidRPr="004B0EC4">
        <w:rPr>
          <w:rFonts w:eastAsia="Times New Roman"/>
          <w:sz w:val="24"/>
          <w:szCs w:val="24"/>
          <w:lang w:eastAsia="pt-BR"/>
        </w:rPr>
        <w:t xml:space="preserve">Quiché. </w:t>
      </w:r>
    </w:p>
    <w:p w:rsidR="00FF5520" w:rsidRPr="004B0EC4" w:rsidRDefault="00FF5520" w:rsidP="004B0EC4">
      <w:pPr>
        <w:spacing w:after="0" w:line="360" w:lineRule="auto"/>
        <w:ind w:firstLine="708"/>
        <w:jc w:val="both"/>
        <w:rPr>
          <w:rFonts w:eastAsia="Times New Roman"/>
          <w:sz w:val="24"/>
          <w:szCs w:val="24"/>
          <w:lang w:eastAsia="pt-BR"/>
        </w:rPr>
      </w:pPr>
      <w:r w:rsidRPr="004B0EC4">
        <w:rPr>
          <w:rFonts w:eastAsia="Times New Roman"/>
          <w:sz w:val="24"/>
          <w:szCs w:val="24"/>
          <w:lang w:eastAsia="pt-BR"/>
        </w:rPr>
        <w:t>Por otro lado, el sistema regular de atención educativa a comunidades sin servicio requería de una serie de procesos y autorizaciones que lo hacían lento. Para autorizar una escuela</w:t>
      </w:r>
      <w:r w:rsidR="00127D7D" w:rsidRPr="004B0EC4">
        <w:rPr>
          <w:rFonts w:eastAsia="Times New Roman"/>
          <w:sz w:val="24"/>
          <w:szCs w:val="24"/>
          <w:lang w:eastAsia="pt-BR"/>
        </w:rPr>
        <w:t xml:space="preserve"> en el sistema educativo tradicional,</w:t>
      </w:r>
      <w:r w:rsidRPr="004B0EC4">
        <w:rPr>
          <w:rFonts w:eastAsia="Times New Roman"/>
          <w:sz w:val="24"/>
          <w:szCs w:val="24"/>
          <w:lang w:eastAsia="pt-BR"/>
        </w:rPr>
        <w:t xml:space="preserve"> era necesaria la existencia del edificio escolar, la asignación de plazas docentes y </w:t>
      </w:r>
      <w:r w:rsidR="009461C9" w:rsidRPr="004B0EC4">
        <w:rPr>
          <w:rFonts w:eastAsia="Times New Roman"/>
          <w:sz w:val="24"/>
          <w:szCs w:val="24"/>
          <w:lang w:eastAsia="pt-BR"/>
        </w:rPr>
        <w:t xml:space="preserve">el </w:t>
      </w:r>
      <w:r w:rsidRPr="004B0EC4">
        <w:rPr>
          <w:rFonts w:eastAsia="Times New Roman"/>
          <w:sz w:val="24"/>
          <w:szCs w:val="24"/>
          <w:lang w:eastAsia="pt-BR"/>
        </w:rPr>
        <w:t>presupuesto para la misma</w:t>
      </w:r>
      <w:r w:rsidR="009461C9" w:rsidRPr="004B0EC4">
        <w:rPr>
          <w:rFonts w:eastAsia="Times New Roman"/>
          <w:sz w:val="24"/>
          <w:szCs w:val="24"/>
          <w:lang w:eastAsia="pt-BR"/>
        </w:rPr>
        <w:t>,</w:t>
      </w:r>
      <w:r w:rsidRPr="004B0EC4">
        <w:rPr>
          <w:rFonts w:eastAsia="Times New Roman"/>
          <w:sz w:val="24"/>
          <w:szCs w:val="24"/>
          <w:lang w:eastAsia="pt-BR"/>
        </w:rPr>
        <w:t xml:space="preserve"> y posteriormente</w:t>
      </w:r>
      <w:r w:rsidR="00106FF0" w:rsidRPr="004B0EC4">
        <w:rPr>
          <w:rFonts w:eastAsia="Times New Roman"/>
          <w:sz w:val="24"/>
          <w:szCs w:val="24"/>
          <w:lang w:eastAsia="pt-BR"/>
        </w:rPr>
        <w:t>,</w:t>
      </w:r>
      <w:r w:rsidRPr="004B0EC4">
        <w:rPr>
          <w:rFonts w:eastAsia="Times New Roman"/>
          <w:sz w:val="24"/>
          <w:szCs w:val="24"/>
          <w:lang w:eastAsia="pt-BR"/>
        </w:rPr>
        <w:t xml:space="preserve"> el nombramiento de los maestros</w:t>
      </w:r>
      <w:r w:rsidR="009461C9" w:rsidRPr="004B0EC4">
        <w:rPr>
          <w:rFonts w:eastAsia="Times New Roman"/>
          <w:sz w:val="24"/>
          <w:szCs w:val="24"/>
          <w:lang w:eastAsia="pt-BR"/>
        </w:rPr>
        <w:t>.</w:t>
      </w:r>
      <w:r w:rsidRPr="004B0EC4">
        <w:rPr>
          <w:rFonts w:eastAsia="Times New Roman"/>
          <w:sz w:val="24"/>
          <w:szCs w:val="24"/>
          <w:lang w:eastAsia="pt-BR"/>
        </w:rPr>
        <w:t xml:space="preserve"> El proceso dio pie para críticas de corrupción y tráfico de influencias puesto que no había un sistema de nombramiento </w:t>
      </w:r>
      <w:r w:rsidR="00127D7D" w:rsidRPr="004B0EC4">
        <w:rPr>
          <w:rFonts w:eastAsia="Times New Roman"/>
          <w:sz w:val="24"/>
          <w:szCs w:val="24"/>
          <w:lang w:eastAsia="pt-BR"/>
        </w:rPr>
        <w:t xml:space="preserve">de maestros </w:t>
      </w:r>
      <w:r w:rsidRPr="004B0EC4">
        <w:rPr>
          <w:rFonts w:eastAsia="Times New Roman"/>
          <w:sz w:val="24"/>
          <w:szCs w:val="24"/>
          <w:lang w:eastAsia="pt-BR"/>
        </w:rPr>
        <w:t>transparente, el criterio de las autoridades de turno era el me</w:t>
      </w:r>
      <w:r w:rsidR="00BB2B14" w:rsidRPr="004B0EC4">
        <w:rPr>
          <w:rFonts w:eastAsia="Times New Roman"/>
          <w:sz w:val="24"/>
          <w:szCs w:val="24"/>
          <w:lang w:eastAsia="pt-BR"/>
        </w:rPr>
        <w:t>canismo regularmente utilizado.</w:t>
      </w:r>
      <w:r w:rsidRPr="004B0EC4">
        <w:rPr>
          <w:rFonts w:eastAsia="Times New Roman"/>
          <w:sz w:val="24"/>
          <w:szCs w:val="24"/>
          <w:lang w:eastAsia="pt-BR"/>
        </w:rPr>
        <w:t xml:space="preserve"> La apertura y</w:t>
      </w:r>
      <w:r w:rsidR="009461C9" w:rsidRPr="004B0EC4">
        <w:rPr>
          <w:rFonts w:eastAsia="Times New Roman"/>
          <w:sz w:val="24"/>
          <w:szCs w:val="24"/>
          <w:lang w:eastAsia="pt-BR"/>
        </w:rPr>
        <w:t xml:space="preserve"> el</w:t>
      </w:r>
      <w:r w:rsidRPr="004B0EC4">
        <w:rPr>
          <w:rFonts w:eastAsia="Times New Roman"/>
          <w:sz w:val="24"/>
          <w:szCs w:val="24"/>
          <w:lang w:eastAsia="pt-BR"/>
        </w:rPr>
        <w:t xml:space="preserve"> funcionamiento de una escuela podía tomar </w:t>
      </w:r>
      <w:r w:rsidR="00CC497B" w:rsidRPr="004B0EC4">
        <w:rPr>
          <w:rFonts w:eastAsia="Times New Roman"/>
          <w:sz w:val="24"/>
          <w:szCs w:val="24"/>
          <w:lang w:eastAsia="pt-BR"/>
        </w:rPr>
        <w:t xml:space="preserve">hasta </w:t>
      </w:r>
      <w:r w:rsidR="009461C9" w:rsidRPr="004B0EC4">
        <w:rPr>
          <w:rFonts w:eastAsia="Times New Roman"/>
          <w:sz w:val="24"/>
          <w:szCs w:val="24"/>
          <w:lang w:eastAsia="pt-BR"/>
        </w:rPr>
        <w:t xml:space="preserve">dos </w:t>
      </w:r>
      <w:r w:rsidRPr="004B0EC4">
        <w:rPr>
          <w:rFonts w:eastAsia="Times New Roman"/>
          <w:sz w:val="24"/>
          <w:szCs w:val="24"/>
          <w:lang w:eastAsia="pt-BR"/>
        </w:rPr>
        <w:t>años</w:t>
      </w:r>
      <w:r w:rsidR="00FD1430" w:rsidRPr="00BB2ACD">
        <w:rPr>
          <w:rFonts w:eastAsia="Times New Roman"/>
          <w:sz w:val="24"/>
          <w:szCs w:val="24"/>
          <w:vertAlign w:val="superscript"/>
          <w:lang w:eastAsia="pt-BR"/>
        </w:rPr>
        <w:footnoteReference w:id="7"/>
      </w:r>
      <w:r w:rsidRPr="004B0EC4">
        <w:rPr>
          <w:rFonts w:eastAsia="Times New Roman"/>
          <w:sz w:val="24"/>
          <w:szCs w:val="24"/>
          <w:lang w:eastAsia="pt-BR"/>
        </w:rPr>
        <w:t xml:space="preserve"> y no existía una medida alternativa de atención para las poblaciones excluidas del servicio</w:t>
      </w:r>
      <w:r w:rsidR="00127D7D" w:rsidRPr="004B0EC4">
        <w:rPr>
          <w:rFonts w:eastAsia="Times New Roman"/>
          <w:sz w:val="24"/>
          <w:szCs w:val="24"/>
          <w:lang w:eastAsia="pt-BR"/>
        </w:rPr>
        <w:t xml:space="preserve"> educativo</w:t>
      </w:r>
      <w:r w:rsidRPr="004B0EC4">
        <w:rPr>
          <w:rFonts w:eastAsia="Times New Roman"/>
          <w:sz w:val="24"/>
          <w:szCs w:val="24"/>
          <w:lang w:eastAsia="pt-BR"/>
        </w:rPr>
        <w:t xml:space="preserve">. </w:t>
      </w:r>
    </w:p>
    <w:p w:rsidR="00575141" w:rsidRPr="004B0EC4" w:rsidRDefault="00575141" w:rsidP="004B0EC4">
      <w:pPr>
        <w:spacing w:after="0" w:line="360" w:lineRule="auto"/>
        <w:ind w:firstLine="708"/>
        <w:jc w:val="both"/>
        <w:rPr>
          <w:rFonts w:eastAsia="Times New Roman"/>
          <w:sz w:val="24"/>
          <w:szCs w:val="24"/>
          <w:lang w:eastAsia="pt-BR"/>
        </w:rPr>
      </w:pPr>
      <w:r w:rsidRPr="004B0EC4">
        <w:rPr>
          <w:rFonts w:eastAsia="Times New Roman"/>
          <w:sz w:val="24"/>
          <w:szCs w:val="24"/>
          <w:lang w:eastAsia="pt-BR"/>
        </w:rPr>
        <w:t xml:space="preserve">PRONADE </w:t>
      </w:r>
      <w:r w:rsidR="0065397D" w:rsidRPr="004B0EC4">
        <w:rPr>
          <w:rFonts w:eastAsia="Times New Roman"/>
          <w:sz w:val="24"/>
          <w:szCs w:val="24"/>
          <w:lang w:eastAsia="pt-BR"/>
        </w:rPr>
        <w:t>se i</w:t>
      </w:r>
      <w:r w:rsidRPr="004B0EC4">
        <w:rPr>
          <w:rFonts w:eastAsia="Times New Roman"/>
          <w:sz w:val="24"/>
          <w:szCs w:val="24"/>
          <w:lang w:eastAsia="pt-BR"/>
        </w:rPr>
        <w:t>nició co</w:t>
      </w:r>
      <w:r w:rsidR="00A64A01" w:rsidRPr="004B0EC4">
        <w:rPr>
          <w:rFonts w:eastAsia="Times New Roman"/>
          <w:sz w:val="24"/>
          <w:szCs w:val="24"/>
          <w:lang w:eastAsia="pt-BR"/>
        </w:rPr>
        <w:t>mo</w:t>
      </w:r>
      <w:r w:rsidRPr="004B0EC4">
        <w:rPr>
          <w:rFonts w:eastAsia="Times New Roman"/>
          <w:sz w:val="24"/>
          <w:szCs w:val="24"/>
          <w:lang w:eastAsia="pt-BR"/>
        </w:rPr>
        <w:t xml:space="preserve"> un programa piloto en 1992</w:t>
      </w:r>
      <w:r w:rsidR="00FF5520" w:rsidRPr="004B0EC4">
        <w:rPr>
          <w:rFonts w:eastAsia="Times New Roman"/>
          <w:sz w:val="24"/>
          <w:szCs w:val="24"/>
          <w:lang w:eastAsia="pt-BR"/>
        </w:rPr>
        <w:t>,</w:t>
      </w:r>
      <w:r w:rsidRPr="004B0EC4">
        <w:rPr>
          <w:rFonts w:eastAsia="Times New Roman"/>
          <w:sz w:val="24"/>
          <w:szCs w:val="24"/>
          <w:lang w:eastAsia="pt-BR"/>
        </w:rPr>
        <w:t xml:space="preserve"> </w:t>
      </w:r>
      <w:r w:rsidR="00A64A01" w:rsidRPr="004B0EC4">
        <w:rPr>
          <w:rFonts w:eastAsia="Times New Roman"/>
          <w:sz w:val="24"/>
          <w:szCs w:val="24"/>
          <w:lang w:eastAsia="pt-BR"/>
        </w:rPr>
        <w:t xml:space="preserve">promovido por el </w:t>
      </w:r>
      <w:r w:rsidR="00FF5520" w:rsidRPr="004B0EC4">
        <w:rPr>
          <w:rFonts w:eastAsia="Times New Roman"/>
          <w:sz w:val="24"/>
          <w:szCs w:val="24"/>
          <w:lang w:eastAsia="pt-BR"/>
        </w:rPr>
        <w:t>Ministerio</w:t>
      </w:r>
      <w:r w:rsidR="00A64A01" w:rsidRPr="004B0EC4">
        <w:rPr>
          <w:rFonts w:eastAsia="Times New Roman"/>
          <w:sz w:val="24"/>
          <w:szCs w:val="24"/>
          <w:lang w:eastAsia="pt-BR"/>
        </w:rPr>
        <w:t xml:space="preserve"> de Educación</w:t>
      </w:r>
      <w:r w:rsidR="007F1E5F" w:rsidRPr="004B0EC4">
        <w:rPr>
          <w:rFonts w:eastAsia="Times New Roman"/>
          <w:sz w:val="24"/>
          <w:szCs w:val="24"/>
          <w:lang w:eastAsia="pt-BR"/>
        </w:rPr>
        <w:t xml:space="preserve"> y </w:t>
      </w:r>
      <w:r w:rsidR="00A64A01" w:rsidRPr="004B0EC4">
        <w:rPr>
          <w:rFonts w:eastAsia="Times New Roman"/>
          <w:sz w:val="24"/>
          <w:szCs w:val="24"/>
          <w:lang w:eastAsia="pt-BR"/>
        </w:rPr>
        <w:t>el Banco Mundial</w:t>
      </w:r>
      <w:r w:rsidR="007F1E5F" w:rsidRPr="004B0EC4">
        <w:rPr>
          <w:rFonts w:eastAsia="Times New Roman"/>
          <w:sz w:val="24"/>
          <w:szCs w:val="24"/>
          <w:lang w:eastAsia="pt-BR"/>
        </w:rPr>
        <w:t xml:space="preserve">.  </w:t>
      </w:r>
      <w:r w:rsidR="00A64A01" w:rsidRPr="004B0EC4">
        <w:rPr>
          <w:rFonts w:eastAsia="Times New Roman"/>
          <w:sz w:val="24"/>
          <w:szCs w:val="24"/>
          <w:lang w:eastAsia="pt-BR"/>
        </w:rPr>
        <w:t xml:space="preserve">Se implementó en </w:t>
      </w:r>
      <w:r w:rsidRPr="004B0EC4">
        <w:rPr>
          <w:rFonts w:eastAsia="Times New Roman"/>
          <w:sz w:val="24"/>
          <w:szCs w:val="24"/>
          <w:lang w:eastAsia="pt-BR"/>
        </w:rPr>
        <w:t xml:space="preserve">un total de 41 comunidades de los </w:t>
      </w:r>
      <w:r w:rsidRPr="004B0EC4">
        <w:rPr>
          <w:rFonts w:eastAsia="Times New Roman"/>
          <w:sz w:val="24"/>
          <w:szCs w:val="24"/>
          <w:lang w:eastAsia="pt-BR"/>
        </w:rPr>
        <w:lastRenderedPageBreak/>
        <w:t xml:space="preserve">municipios de: Chimaltenango en Chimaltenango; San Carlos Alzatate en Jalapa; Chisec en Alta Verapaz; </w:t>
      </w:r>
      <w:smartTag w:uri="urn:schemas-microsoft-com:office:smarttags" w:element="PersonName">
        <w:smartTagPr>
          <w:attr w:name="ProductID" w:val="La Libertad"/>
        </w:smartTagPr>
        <w:r w:rsidRPr="004B0EC4">
          <w:rPr>
            <w:rFonts w:eastAsia="Times New Roman"/>
            <w:sz w:val="24"/>
            <w:szCs w:val="24"/>
            <w:lang w:eastAsia="pt-BR"/>
          </w:rPr>
          <w:t>La Libertad</w:t>
        </w:r>
      </w:smartTag>
      <w:r w:rsidRPr="004B0EC4">
        <w:rPr>
          <w:rFonts w:eastAsia="Times New Roman"/>
          <w:sz w:val="24"/>
          <w:szCs w:val="24"/>
          <w:lang w:eastAsia="pt-BR"/>
        </w:rPr>
        <w:t xml:space="preserve"> en Petén</w:t>
      </w:r>
      <w:r w:rsidR="00127D7D" w:rsidRPr="004B0EC4">
        <w:rPr>
          <w:rFonts w:eastAsia="Times New Roman"/>
          <w:sz w:val="24"/>
          <w:szCs w:val="24"/>
          <w:lang w:eastAsia="pt-BR"/>
        </w:rPr>
        <w:t>,</w:t>
      </w:r>
      <w:r w:rsidRPr="004B0EC4">
        <w:rPr>
          <w:rFonts w:eastAsia="Times New Roman"/>
          <w:sz w:val="24"/>
          <w:szCs w:val="24"/>
          <w:lang w:eastAsia="pt-BR"/>
        </w:rPr>
        <w:t xml:space="preserve"> e Ixcán</w:t>
      </w:r>
      <w:r w:rsidR="009E5327" w:rsidRPr="004B0EC4">
        <w:rPr>
          <w:rFonts w:eastAsia="Times New Roman"/>
          <w:sz w:val="24"/>
          <w:szCs w:val="24"/>
          <w:lang w:eastAsia="pt-BR"/>
        </w:rPr>
        <w:t xml:space="preserve"> </w:t>
      </w:r>
      <w:r w:rsidRPr="004B0EC4">
        <w:rPr>
          <w:rFonts w:eastAsia="Times New Roman"/>
          <w:sz w:val="24"/>
          <w:szCs w:val="24"/>
          <w:lang w:eastAsia="pt-BR"/>
        </w:rPr>
        <w:t xml:space="preserve">en El Quiché. </w:t>
      </w:r>
      <w:r w:rsidR="00FF5520" w:rsidRPr="004B0EC4">
        <w:rPr>
          <w:rFonts w:eastAsia="Times New Roman"/>
          <w:sz w:val="24"/>
          <w:szCs w:val="24"/>
          <w:lang w:eastAsia="pt-BR"/>
        </w:rPr>
        <w:t>Los resultados al final del per</w:t>
      </w:r>
      <w:r w:rsidR="00AA3E12" w:rsidRPr="004B0EC4">
        <w:rPr>
          <w:rFonts w:eastAsia="Times New Roman"/>
          <w:sz w:val="24"/>
          <w:szCs w:val="24"/>
          <w:lang w:eastAsia="pt-BR"/>
        </w:rPr>
        <w:t>i</w:t>
      </w:r>
      <w:r w:rsidR="00FF5520" w:rsidRPr="004B0EC4">
        <w:rPr>
          <w:rFonts w:eastAsia="Times New Roman"/>
          <w:sz w:val="24"/>
          <w:szCs w:val="24"/>
          <w:lang w:eastAsia="pt-BR"/>
        </w:rPr>
        <w:t xml:space="preserve">odo </w:t>
      </w:r>
      <w:r w:rsidR="00692C2B" w:rsidRPr="004B0EC4">
        <w:rPr>
          <w:rFonts w:eastAsia="Times New Roman"/>
          <w:sz w:val="24"/>
          <w:szCs w:val="24"/>
          <w:lang w:eastAsia="pt-BR"/>
        </w:rPr>
        <w:t>en el cual el Programa funcionó como experiencia piloto,</w:t>
      </w:r>
      <w:r w:rsidR="007252B8" w:rsidRPr="004B0EC4">
        <w:rPr>
          <w:rFonts w:eastAsia="Times New Roman"/>
          <w:sz w:val="24"/>
          <w:szCs w:val="24"/>
          <w:lang w:eastAsia="pt-BR"/>
        </w:rPr>
        <w:t xml:space="preserve"> aunque no se registraron formalmente, </w:t>
      </w:r>
      <w:r w:rsidR="00692C2B" w:rsidRPr="004B0EC4">
        <w:rPr>
          <w:rFonts w:eastAsia="Times New Roman"/>
          <w:sz w:val="24"/>
          <w:szCs w:val="24"/>
          <w:lang w:eastAsia="pt-BR"/>
        </w:rPr>
        <w:t xml:space="preserve">favorecieron </w:t>
      </w:r>
      <w:r w:rsidR="007252B8" w:rsidRPr="004B0EC4">
        <w:rPr>
          <w:rFonts w:eastAsia="Times New Roman"/>
          <w:sz w:val="24"/>
          <w:szCs w:val="24"/>
          <w:lang w:eastAsia="pt-BR"/>
        </w:rPr>
        <w:t xml:space="preserve">el interés de las comunidades </w:t>
      </w:r>
      <w:r w:rsidR="00692C2B" w:rsidRPr="004B0EC4">
        <w:rPr>
          <w:rFonts w:eastAsia="Times New Roman"/>
          <w:sz w:val="24"/>
          <w:szCs w:val="24"/>
          <w:lang w:eastAsia="pt-BR"/>
        </w:rPr>
        <w:t xml:space="preserve">y la evaluación respecto de su posible </w:t>
      </w:r>
      <w:r w:rsidR="007252B8" w:rsidRPr="004B0EC4">
        <w:rPr>
          <w:rFonts w:eastAsia="Times New Roman"/>
          <w:sz w:val="24"/>
          <w:szCs w:val="24"/>
          <w:lang w:eastAsia="pt-BR"/>
        </w:rPr>
        <w:t xml:space="preserve">expansión. </w:t>
      </w:r>
    </w:p>
    <w:p w:rsidR="00CC497B" w:rsidRPr="004B0EC4" w:rsidRDefault="00884A54" w:rsidP="004B0EC4">
      <w:pPr>
        <w:spacing w:after="0" w:line="360" w:lineRule="auto"/>
        <w:ind w:firstLine="708"/>
        <w:jc w:val="both"/>
        <w:rPr>
          <w:rFonts w:eastAsia="Times New Roman"/>
          <w:sz w:val="24"/>
          <w:szCs w:val="24"/>
          <w:lang w:eastAsia="pt-BR"/>
        </w:rPr>
      </w:pPr>
      <w:r w:rsidRPr="004B0EC4">
        <w:rPr>
          <w:rFonts w:eastAsia="Times New Roman"/>
          <w:sz w:val="24"/>
          <w:szCs w:val="24"/>
          <w:lang w:eastAsia="pt-BR"/>
        </w:rPr>
        <w:t>A partir de</w:t>
      </w:r>
      <w:r w:rsidR="00FF5520" w:rsidRPr="004B0EC4">
        <w:rPr>
          <w:rFonts w:eastAsia="Times New Roman"/>
          <w:sz w:val="24"/>
          <w:szCs w:val="24"/>
          <w:lang w:eastAsia="pt-BR"/>
        </w:rPr>
        <w:t xml:space="preserve"> las necesidades de ampliación de cobertura inmediata </w:t>
      </w:r>
      <w:r w:rsidR="00CC497B" w:rsidRPr="004B0EC4">
        <w:rPr>
          <w:rFonts w:eastAsia="Times New Roman"/>
          <w:sz w:val="24"/>
          <w:szCs w:val="24"/>
          <w:lang w:eastAsia="pt-BR"/>
        </w:rPr>
        <w:t>y amparado</w:t>
      </w:r>
      <w:r w:rsidR="00C908F4" w:rsidRPr="004B0EC4">
        <w:rPr>
          <w:rFonts w:eastAsia="Times New Roman"/>
          <w:sz w:val="24"/>
          <w:szCs w:val="24"/>
          <w:lang w:eastAsia="pt-BR"/>
        </w:rPr>
        <w:t>s</w:t>
      </w:r>
      <w:r w:rsidR="00CC497B" w:rsidRPr="004B0EC4">
        <w:rPr>
          <w:rFonts w:eastAsia="Times New Roman"/>
          <w:sz w:val="24"/>
          <w:szCs w:val="24"/>
          <w:lang w:eastAsia="pt-BR"/>
        </w:rPr>
        <w:t xml:space="preserve"> en los esfuerzos gubernamentales por</w:t>
      </w:r>
      <w:r w:rsidR="009E5327" w:rsidRPr="004B0EC4">
        <w:rPr>
          <w:rFonts w:eastAsia="Times New Roman"/>
          <w:sz w:val="24"/>
          <w:szCs w:val="24"/>
          <w:lang w:eastAsia="pt-BR"/>
        </w:rPr>
        <w:t xml:space="preserve"> lograr una descentralización d</w:t>
      </w:r>
      <w:r w:rsidR="00CC497B" w:rsidRPr="004B0EC4">
        <w:rPr>
          <w:rFonts w:eastAsia="Times New Roman"/>
          <w:sz w:val="24"/>
          <w:szCs w:val="24"/>
          <w:lang w:eastAsia="pt-BR"/>
        </w:rPr>
        <w:t>e</w:t>
      </w:r>
      <w:r w:rsidR="009E5327" w:rsidRPr="004B0EC4">
        <w:rPr>
          <w:rFonts w:eastAsia="Times New Roman"/>
          <w:sz w:val="24"/>
          <w:szCs w:val="24"/>
          <w:lang w:eastAsia="pt-BR"/>
        </w:rPr>
        <w:t xml:space="preserve"> </w:t>
      </w:r>
      <w:r w:rsidR="00CC497B" w:rsidRPr="004B0EC4">
        <w:rPr>
          <w:rFonts w:eastAsia="Times New Roman"/>
          <w:sz w:val="24"/>
          <w:szCs w:val="24"/>
          <w:lang w:eastAsia="pt-BR"/>
        </w:rPr>
        <w:t>los servicios</w:t>
      </w:r>
      <w:r w:rsidR="009E5327" w:rsidRPr="004B0EC4">
        <w:rPr>
          <w:rFonts w:eastAsia="Times New Roman"/>
          <w:sz w:val="24"/>
          <w:szCs w:val="24"/>
          <w:lang w:eastAsia="pt-BR"/>
        </w:rPr>
        <w:t>,</w:t>
      </w:r>
      <w:r w:rsidR="00CC497B" w:rsidRPr="004B0EC4">
        <w:rPr>
          <w:rFonts w:eastAsia="Times New Roman"/>
          <w:sz w:val="24"/>
          <w:szCs w:val="24"/>
          <w:lang w:eastAsia="pt-BR"/>
        </w:rPr>
        <w:t xml:space="preserve"> una atención más inmediata y cercana a las poblaciones por tradición excluidas, y </w:t>
      </w:r>
      <w:r w:rsidRPr="004B0EC4">
        <w:rPr>
          <w:rFonts w:eastAsia="Times New Roman"/>
          <w:sz w:val="24"/>
          <w:szCs w:val="24"/>
          <w:lang w:eastAsia="pt-BR"/>
        </w:rPr>
        <w:t xml:space="preserve">considerando </w:t>
      </w:r>
      <w:r w:rsidR="00CC497B" w:rsidRPr="004B0EC4">
        <w:rPr>
          <w:rFonts w:eastAsia="Times New Roman"/>
          <w:sz w:val="24"/>
          <w:szCs w:val="24"/>
          <w:lang w:eastAsia="pt-BR"/>
        </w:rPr>
        <w:t xml:space="preserve">lo establecido en </w:t>
      </w:r>
      <w:r w:rsidR="00AA3E12" w:rsidRPr="004B0EC4">
        <w:rPr>
          <w:rFonts w:eastAsia="Times New Roman"/>
          <w:sz w:val="24"/>
          <w:szCs w:val="24"/>
          <w:lang w:eastAsia="pt-BR"/>
        </w:rPr>
        <w:t>a</w:t>
      </w:r>
      <w:r w:rsidR="00FF5520" w:rsidRPr="004B0EC4">
        <w:rPr>
          <w:rFonts w:eastAsia="Times New Roman"/>
          <w:sz w:val="24"/>
          <w:szCs w:val="24"/>
          <w:lang w:eastAsia="pt-BR"/>
        </w:rPr>
        <w:t xml:space="preserve">cuerdos </w:t>
      </w:r>
      <w:r w:rsidR="00AA3E12" w:rsidRPr="004B0EC4">
        <w:rPr>
          <w:rFonts w:eastAsia="Times New Roman"/>
          <w:sz w:val="24"/>
          <w:szCs w:val="24"/>
          <w:lang w:eastAsia="pt-BR"/>
        </w:rPr>
        <w:t>i</w:t>
      </w:r>
      <w:r w:rsidR="00FF5520" w:rsidRPr="004B0EC4">
        <w:rPr>
          <w:rFonts w:eastAsia="Times New Roman"/>
          <w:sz w:val="24"/>
          <w:szCs w:val="24"/>
          <w:lang w:eastAsia="pt-BR"/>
        </w:rPr>
        <w:t xml:space="preserve">nternacionales que </w:t>
      </w:r>
      <w:r w:rsidRPr="004B0EC4">
        <w:rPr>
          <w:rFonts w:eastAsia="Times New Roman"/>
          <w:sz w:val="24"/>
          <w:szCs w:val="24"/>
          <w:lang w:eastAsia="pt-BR"/>
        </w:rPr>
        <w:t xml:space="preserve">orientaban </w:t>
      </w:r>
      <w:r w:rsidR="00FF5520" w:rsidRPr="004B0EC4">
        <w:rPr>
          <w:rFonts w:eastAsia="Times New Roman"/>
          <w:sz w:val="24"/>
          <w:szCs w:val="24"/>
          <w:lang w:eastAsia="pt-BR"/>
        </w:rPr>
        <w:t xml:space="preserve">la cobertura universal </w:t>
      </w:r>
      <w:r w:rsidR="00CC497B" w:rsidRPr="004B0EC4">
        <w:rPr>
          <w:rFonts w:eastAsia="Times New Roman"/>
          <w:sz w:val="24"/>
          <w:szCs w:val="24"/>
          <w:lang w:eastAsia="pt-BR"/>
        </w:rPr>
        <w:t xml:space="preserve">en primaria </w:t>
      </w:r>
      <w:r w:rsidR="00FF5520" w:rsidRPr="004B0EC4">
        <w:rPr>
          <w:rFonts w:eastAsia="Times New Roman"/>
          <w:sz w:val="24"/>
          <w:szCs w:val="24"/>
          <w:lang w:eastAsia="pt-BR"/>
        </w:rPr>
        <w:t xml:space="preserve">en el corto plazo, </w:t>
      </w:r>
      <w:r w:rsidR="00CC497B" w:rsidRPr="004B0EC4">
        <w:rPr>
          <w:rFonts w:eastAsia="Times New Roman"/>
          <w:sz w:val="24"/>
          <w:szCs w:val="24"/>
          <w:lang w:eastAsia="pt-BR"/>
        </w:rPr>
        <w:t xml:space="preserve">en 1996 se tomó la decisión de expandir el modelo a nivel nacional. </w:t>
      </w:r>
      <w:r w:rsidR="009E5327" w:rsidRPr="004B0EC4">
        <w:rPr>
          <w:rFonts w:eastAsia="Times New Roman"/>
          <w:sz w:val="24"/>
          <w:szCs w:val="24"/>
          <w:lang w:eastAsia="pt-BR"/>
        </w:rPr>
        <w:t>Uno de los referentes más fuertes para la implementación de PRONADE fue el programa EDUCO de El Salvador.</w:t>
      </w:r>
      <w:r w:rsidR="00A61E29" w:rsidRPr="004B0EC4">
        <w:rPr>
          <w:rFonts w:eastAsia="Times New Roman"/>
          <w:sz w:val="24"/>
          <w:szCs w:val="24"/>
          <w:lang w:eastAsia="pt-BR"/>
        </w:rPr>
        <w:t xml:space="preserve"> En 1998 se incluyó bajo el modelo PRONADE </w:t>
      </w:r>
      <w:r w:rsidRPr="004B0EC4">
        <w:rPr>
          <w:rFonts w:eastAsia="Times New Roman"/>
          <w:sz w:val="24"/>
          <w:szCs w:val="24"/>
          <w:lang w:eastAsia="pt-BR"/>
        </w:rPr>
        <w:t xml:space="preserve">el </w:t>
      </w:r>
      <w:r w:rsidR="00AA3E12" w:rsidRPr="004B0EC4">
        <w:rPr>
          <w:rFonts w:eastAsia="Times New Roman"/>
          <w:sz w:val="24"/>
          <w:szCs w:val="24"/>
          <w:lang w:eastAsia="pt-BR"/>
        </w:rPr>
        <w:t>nivel pre</w:t>
      </w:r>
      <w:r w:rsidR="00A61E29" w:rsidRPr="004B0EC4">
        <w:rPr>
          <w:rFonts w:eastAsia="Times New Roman"/>
          <w:sz w:val="24"/>
          <w:szCs w:val="24"/>
          <w:lang w:eastAsia="pt-BR"/>
        </w:rPr>
        <w:t>primario dada la creciente demanda de este servicio</w:t>
      </w:r>
      <w:r w:rsidR="00FD1430" w:rsidRPr="00BB2ACD">
        <w:rPr>
          <w:rFonts w:eastAsia="Times New Roman"/>
          <w:sz w:val="24"/>
          <w:szCs w:val="24"/>
          <w:vertAlign w:val="superscript"/>
          <w:lang w:eastAsia="pt-BR"/>
        </w:rPr>
        <w:footnoteReference w:id="8"/>
      </w:r>
      <w:r w:rsidR="00A61E29" w:rsidRPr="004B0EC4">
        <w:rPr>
          <w:rFonts w:eastAsia="Times New Roman"/>
          <w:sz w:val="24"/>
          <w:szCs w:val="24"/>
          <w:lang w:eastAsia="pt-BR"/>
        </w:rPr>
        <w:t xml:space="preserve">. </w:t>
      </w:r>
    </w:p>
    <w:p w:rsidR="00096030" w:rsidRPr="004B0EC4" w:rsidRDefault="00096030" w:rsidP="004B0EC4">
      <w:pPr>
        <w:spacing w:after="0" w:line="360" w:lineRule="auto"/>
        <w:ind w:firstLine="708"/>
        <w:jc w:val="both"/>
        <w:rPr>
          <w:rFonts w:eastAsia="Times New Roman"/>
          <w:sz w:val="24"/>
          <w:szCs w:val="24"/>
          <w:lang w:eastAsia="pt-BR"/>
        </w:rPr>
      </w:pPr>
    </w:p>
    <w:p w:rsidR="00D3308F" w:rsidRPr="00CB5FC1" w:rsidRDefault="00CF3C60" w:rsidP="00B65443">
      <w:pPr>
        <w:pStyle w:val="Ttulo1"/>
        <w:jc w:val="both"/>
        <w:rPr>
          <w:rFonts w:ascii="Calibri" w:hAnsi="Calibri" w:cs="Arial"/>
          <w:color w:val="000000"/>
          <w:sz w:val="24"/>
          <w:szCs w:val="24"/>
          <w:lang w:eastAsia="es-ES"/>
        </w:rPr>
      </w:pPr>
      <w:bookmarkStart w:id="4" w:name="_Toc433047544"/>
      <w:bookmarkStart w:id="5" w:name="_Toc434332296"/>
      <w:r w:rsidRPr="00CB5FC1">
        <w:rPr>
          <w:rFonts w:ascii="Calibri" w:hAnsi="Calibri" w:cs="Arial"/>
          <w:color w:val="000000"/>
          <w:sz w:val="24"/>
          <w:szCs w:val="24"/>
          <w:lang w:eastAsia="es-ES"/>
        </w:rPr>
        <w:t>Marco Legal</w:t>
      </w:r>
      <w:bookmarkEnd w:id="4"/>
      <w:bookmarkEnd w:id="5"/>
    </w:p>
    <w:p w:rsidR="00D3308F" w:rsidRPr="004B0EC4" w:rsidRDefault="00D3308F" w:rsidP="004B0EC4">
      <w:pPr>
        <w:spacing w:after="0" w:line="360" w:lineRule="auto"/>
        <w:ind w:firstLine="708"/>
        <w:jc w:val="both"/>
        <w:rPr>
          <w:rFonts w:eastAsia="Times New Roman"/>
          <w:sz w:val="24"/>
          <w:szCs w:val="24"/>
          <w:lang w:eastAsia="pt-BR"/>
        </w:rPr>
      </w:pPr>
      <w:r w:rsidRPr="00716016">
        <w:rPr>
          <w:rFonts w:cs="Arial"/>
          <w:color w:val="000000"/>
          <w:sz w:val="24"/>
          <w:szCs w:val="24"/>
          <w:lang w:eastAsia="es-ES"/>
        </w:rPr>
        <w:t xml:space="preserve">La creación de PRONADE como modelo de ampliación de cobertura y mejoramiento de la calidad atendiendo a las comunidades más alejadas, se basó en las leyes vigentes que sirvieron como marco de referencia. </w:t>
      </w:r>
      <w:r w:rsidR="005C5257" w:rsidRPr="00716016">
        <w:rPr>
          <w:rFonts w:cs="Arial"/>
          <w:color w:val="000000"/>
          <w:sz w:val="24"/>
          <w:szCs w:val="24"/>
          <w:lang w:eastAsia="es-ES"/>
        </w:rPr>
        <w:t>La normativa de</w:t>
      </w:r>
      <w:r w:rsidRPr="00716016">
        <w:rPr>
          <w:rFonts w:cs="Arial"/>
          <w:color w:val="000000"/>
          <w:sz w:val="24"/>
          <w:szCs w:val="24"/>
          <w:lang w:eastAsia="es-ES"/>
        </w:rPr>
        <w:t xml:space="preserve"> Guatemala reconoce la educación como un derecho humano y asimismo</w:t>
      </w:r>
      <w:r w:rsidR="005C5257" w:rsidRPr="00716016">
        <w:rPr>
          <w:rFonts w:cs="Arial"/>
          <w:color w:val="000000"/>
          <w:sz w:val="24"/>
          <w:szCs w:val="24"/>
          <w:lang w:eastAsia="es-ES"/>
        </w:rPr>
        <w:t xml:space="preserve"> indica</w:t>
      </w:r>
      <w:r w:rsidRPr="00716016">
        <w:rPr>
          <w:rFonts w:cs="Arial"/>
          <w:color w:val="000000"/>
          <w:sz w:val="24"/>
          <w:szCs w:val="24"/>
          <w:lang w:eastAsia="es-ES"/>
        </w:rPr>
        <w:t xml:space="preserve"> la obligación del Estado de proporcionar educación gratuita y obligatoria a todos los niños y jóvenes del país. La obligatoriedad establecía atención desde la primera infancia hasta la educación básica secundaria.</w:t>
      </w:r>
    </w:p>
    <w:p w:rsidR="00D3308F" w:rsidRPr="00716016" w:rsidRDefault="00D3308F" w:rsidP="00B65443">
      <w:pPr>
        <w:autoSpaceDE w:val="0"/>
        <w:autoSpaceDN w:val="0"/>
        <w:adjustRightInd w:val="0"/>
        <w:spacing w:after="0"/>
        <w:jc w:val="both"/>
        <w:rPr>
          <w:rFonts w:cs="Arial"/>
          <w:color w:val="000000"/>
          <w:sz w:val="24"/>
          <w:szCs w:val="24"/>
          <w:lang w:eastAsia="es-ES"/>
        </w:rPr>
      </w:pPr>
    </w:p>
    <w:p w:rsidR="00D3308F" w:rsidRPr="00716016" w:rsidRDefault="00EB1FE1" w:rsidP="00B65443">
      <w:pPr>
        <w:numPr>
          <w:ilvl w:val="0"/>
          <w:numId w:val="12"/>
        </w:numPr>
        <w:jc w:val="both"/>
        <w:rPr>
          <w:rFonts w:cs="Arial"/>
          <w:sz w:val="24"/>
          <w:szCs w:val="24"/>
        </w:rPr>
      </w:pPr>
      <w:smartTag w:uri="urn:schemas-microsoft-com:office:smarttags" w:element="PersonName">
        <w:smartTagPr>
          <w:attr w:name="ProductID" w:val="La Constituci￳n Pol￭tica"/>
        </w:smartTagPr>
        <w:r w:rsidRPr="00716016">
          <w:rPr>
            <w:rFonts w:cs="Arial"/>
            <w:sz w:val="24"/>
            <w:szCs w:val="24"/>
          </w:rPr>
          <w:t>La</w:t>
        </w:r>
        <w:r w:rsidRPr="00716016">
          <w:rPr>
            <w:rFonts w:cs="Arial"/>
            <w:b/>
            <w:sz w:val="24"/>
            <w:szCs w:val="24"/>
          </w:rPr>
          <w:t xml:space="preserve"> </w:t>
        </w:r>
        <w:r w:rsidR="00D3308F" w:rsidRPr="00716016">
          <w:rPr>
            <w:rFonts w:cs="Arial"/>
            <w:b/>
            <w:sz w:val="24"/>
            <w:szCs w:val="24"/>
          </w:rPr>
          <w:t>Constitución Política</w:t>
        </w:r>
      </w:smartTag>
      <w:r w:rsidR="00D3308F" w:rsidRPr="00716016">
        <w:rPr>
          <w:rFonts w:cs="Arial"/>
          <w:b/>
          <w:sz w:val="24"/>
          <w:szCs w:val="24"/>
        </w:rPr>
        <w:t xml:space="preserve"> de </w:t>
      </w:r>
      <w:smartTag w:uri="urn:schemas-microsoft-com:office:smarttags" w:element="PersonName">
        <w:smartTagPr>
          <w:attr w:name="ProductID" w:val="la Rep￺blica"/>
        </w:smartTagPr>
        <w:r w:rsidR="00D3308F" w:rsidRPr="00716016">
          <w:rPr>
            <w:rFonts w:cs="Arial"/>
            <w:b/>
            <w:sz w:val="24"/>
            <w:szCs w:val="24"/>
          </w:rPr>
          <w:t>la República</w:t>
        </w:r>
      </w:smartTag>
      <w:r w:rsidR="00D3308F" w:rsidRPr="00716016">
        <w:rPr>
          <w:rFonts w:cs="Arial"/>
          <w:b/>
          <w:sz w:val="24"/>
          <w:szCs w:val="24"/>
        </w:rPr>
        <w:t xml:space="preserve"> de Guatemala</w:t>
      </w:r>
      <w:r w:rsidR="00D3308F" w:rsidRPr="00716016">
        <w:rPr>
          <w:rFonts w:cs="Arial"/>
          <w:sz w:val="24"/>
          <w:szCs w:val="24"/>
        </w:rPr>
        <w:t xml:space="preserve"> proporciona fundamento al sistema educativo nacional por medio de los Artículos 71 al 81, Sección cuarta, Título II, Capítulo II. Apartado en el cual se indica la obligación del Estado de proporcionar y facilitar educación a sus habitantes sin discriminación alguna. Asimismo se enfatiza que los habitantes tienen el derecho y la obligación de recibir </w:t>
      </w:r>
      <w:r w:rsidR="00D3308F" w:rsidRPr="00716016">
        <w:rPr>
          <w:rFonts w:cs="Arial"/>
          <w:sz w:val="24"/>
          <w:szCs w:val="24"/>
        </w:rPr>
        <w:lastRenderedPageBreak/>
        <w:t>educación gratuita en los niveles inicial, preprimaria, primaria y básica, dentro de los límites de edad que fije la ley.</w:t>
      </w:r>
    </w:p>
    <w:p w:rsidR="00D3308F" w:rsidRDefault="00D3308F" w:rsidP="00CF3C60">
      <w:pPr>
        <w:spacing w:after="0" w:line="360" w:lineRule="auto"/>
        <w:ind w:firstLine="708"/>
        <w:jc w:val="both"/>
        <w:rPr>
          <w:rFonts w:cs="Arial"/>
          <w:sz w:val="24"/>
          <w:szCs w:val="24"/>
        </w:rPr>
      </w:pPr>
      <w:r w:rsidRPr="00716016">
        <w:rPr>
          <w:rFonts w:cs="Arial"/>
          <w:sz w:val="24"/>
          <w:szCs w:val="24"/>
        </w:rPr>
        <w:t xml:space="preserve">Además de </w:t>
      </w:r>
      <w:smartTag w:uri="urn:schemas-microsoft-com:office:smarttags" w:element="PersonName">
        <w:smartTagPr>
          <w:attr w:name="ProductID" w:val="la Carta Magna"/>
        </w:smartTagPr>
        <w:r w:rsidRPr="00716016">
          <w:rPr>
            <w:rFonts w:cs="Arial"/>
            <w:sz w:val="24"/>
            <w:szCs w:val="24"/>
          </w:rPr>
          <w:t>la Carta Magna</w:t>
        </w:r>
      </w:smartTag>
      <w:r w:rsidRPr="00716016">
        <w:rPr>
          <w:rFonts w:cs="Arial"/>
          <w:sz w:val="24"/>
          <w:szCs w:val="24"/>
        </w:rPr>
        <w:t xml:space="preserve">, existe un conjunto de Leyes y Acuerdos que dan soporte a su </w:t>
      </w:r>
      <w:r w:rsidR="003D0578" w:rsidRPr="00716016">
        <w:rPr>
          <w:rFonts w:cs="Arial"/>
          <w:sz w:val="24"/>
          <w:szCs w:val="24"/>
        </w:rPr>
        <w:t>fundamentación,</w:t>
      </w:r>
      <w:r w:rsidRPr="00716016">
        <w:rPr>
          <w:rFonts w:cs="Arial"/>
          <w:sz w:val="24"/>
          <w:szCs w:val="24"/>
        </w:rPr>
        <w:t xml:space="preserve"> entre los principales </w:t>
      </w:r>
      <w:r w:rsidR="003D0578" w:rsidRPr="00716016">
        <w:rPr>
          <w:rFonts w:cs="Arial"/>
          <w:sz w:val="24"/>
          <w:szCs w:val="24"/>
        </w:rPr>
        <w:t>cabe mencionar:</w:t>
      </w:r>
    </w:p>
    <w:p w:rsidR="00CF3C60" w:rsidRPr="00CF3C60" w:rsidRDefault="00CF3C60" w:rsidP="00CF3C60">
      <w:pPr>
        <w:spacing w:after="0" w:line="360" w:lineRule="auto"/>
        <w:ind w:firstLine="708"/>
        <w:jc w:val="both"/>
        <w:rPr>
          <w:rFonts w:eastAsia="Times New Roman"/>
          <w:sz w:val="24"/>
          <w:szCs w:val="24"/>
          <w:lang w:eastAsia="pt-BR"/>
        </w:rPr>
      </w:pPr>
    </w:p>
    <w:p w:rsidR="00F25DF9" w:rsidRPr="00716016" w:rsidRDefault="00D3308F" w:rsidP="00B65443">
      <w:pPr>
        <w:numPr>
          <w:ilvl w:val="0"/>
          <w:numId w:val="12"/>
        </w:numPr>
        <w:jc w:val="both"/>
        <w:rPr>
          <w:rFonts w:cs="Arial"/>
          <w:sz w:val="24"/>
          <w:szCs w:val="24"/>
        </w:rPr>
      </w:pPr>
      <w:r w:rsidRPr="00716016">
        <w:rPr>
          <w:rFonts w:cs="Arial"/>
          <w:sz w:val="24"/>
          <w:szCs w:val="24"/>
        </w:rPr>
        <w:t>El</w:t>
      </w:r>
      <w:r w:rsidRPr="00716016">
        <w:rPr>
          <w:rFonts w:cs="Arial"/>
          <w:b/>
          <w:sz w:val="24"/>
          <w:szCs w:val="24"/>
        </w:rPr>
        <w:t xml:space="preserve"> Decreto Número 114-97</w:t>
      </w:r>
      <w:r w:rsidRPr="00716016">
        <w:rPr>
          <w:rFonts w:cs="Arial"/>
          <w:sz w:val="24"/>
          <w:szCs w:val="24"/>
        </w:rPr>
        <w:t xml:space="preserve"> del Congreso de </w:t>
      </w:r>
      <w:smartTag w:uri="urn:schemas-microsoft-com:office:smarttags" w:element="PersonName">
        <w:smartTagPr>
          <w:attr w:name="ProductID" w:val="la Rep￺blica"/>
        </w:smartTagPr>
        <w:r w:rsidRPr="00716016">
          <w:rPr>
            <w:rFonts w:cs="Arial"/>
            <w:sz w:val="24"/>
            <w:szCs w:val="24"/>
          </w:rPr>
          <w:t>la República</w:t>
        </w:r>
      </w:smartTag>
      <w:r w:rsidRPr="00716016">
        <w:rPr>
          <w:rFonts w:cs="Arial"/>
          <w:sz w:val="24"/>
          <w:szCs w:val="24"/>
        </w:rPr>
        <w:t xml:space="preserve"> de Guatemala, en el Artículo 33 establece las funciones del Ministerio de Educación: </w:t>
      </w:r>
    </w:p>
    <w:p w:rsidR="00D3308F" w:rsidRPr="00716016" w:rsidRDefault="00D3308F" w:rsidP="00B65443">
      <w:pPr>
        <w:numPr>
          <w:ilvl w:val="0"/>
          <w:numId w:val="13"/>
        </w:numPr>
        <w:jc w:val="both"/>
        <w:rPr>
          <w:rFonts w:cs="Arial"/>
          <w:sz w:val="24"/>
          <w:szCs w:val="24"/>
        </w:rPr>
      </w:pPr>
      <w:r w:rsidRPr="00716016">
        <w:rPr>
          <w:rFonts w:cs="Arial"/>
          <w:sz w:val="24"/>
          <w:szCs w:val="24"/>
        </w:rPr>
        <w:t>Formular y administrar la política educativa, velando por la calidad y la cobertura de la prestación de los servicios educativos públicos y privados, todo ello de conformidad con la ley.</w:t>
      </w:r>
    </w:p>
    <w:p w:rsidR="00D3308F" w:rsidRPr="00716016" w:rsidRDefault="00D3308F" w:rsidP="00B65443">
      <w:pPr>
        <w:pStyle w:val="Listavistosa-nfasis11"/>
        <w:numPr>
          <w:ilvl w:val="0"/>
          <w:numId w:val="13"/>
        </w:numPr>
        <w:spacing w:line="240" w:lineRule="auto"/>
        <w:contextualSpacing w:val="0"/>
        <w:jc w:val="both"/>
        <w:rPr>
          <w:rFonts w:cs="Arial"/>
          <w:sz w:val="24"/>
          <w:szCs w:val="24"/>
        </w:rPr>
      </w:pPr>
      <w:r w:rsidRPr="00716016">
        <w:rPr>
          <w:rFonts w:cs="Arial"/>
          <w:sz w:val="24"/>
          <w:szCs w:val="24"/>
        </w:rPr>
        <w:t>Velar porque el sistema educativo del Estado contribuya al desarrollo integral de la persona, con base en los principios constitucionales de respeto a la vida, la libertad, la justicia, la seguridad y la paz y al carácter multiétnico, pluricultural y multilingüe de Guatemala.</w:t>
      </w:r>
    </w:p>
    <w:p w:rsidR="00D3308F" w:rsidRPr="00716016" w:rsidRDefault="00D3308F" w:rsidP="00B65443">
      <w:pPr>
        <w:pStyle w:val="Listavistosa-nfasis11"/>
        <w:numPr>
          <w:ilvl w:val="0"/>
          <w:numId w:val="13"/>
        </w:numPr>
        <w:spacing w:line="240" w:lineRule="auto"/>
        <w:contextualSpacing w:val="0"/>
        <w:jc w:val="both"/>
        <w:rPr>
          <w:rFonts w:cs="Arial"/>
          <w:sz w:val="24"/>
          <w:szCs w:val="24"/>
        </w:rPr>
      </w:pPr>
      <w:r w:rsidRPr="00716016">
        <w:rPr>
          <w:rFonts w:cs="Arial"/>
          <w:sz w:val="24"/>
          <w:szCs w:val="24"/>
        </w:rPr>
        <w:t>Coordinar esfuerzos con las universidades y otras entidades educativas del país, para lograr el mejoramiento cualitativo del sistema educativo nacional.</w:t>
      </w:r>
    </w:p>
    <w:p w:rsidR="00D3308F" w:rsidRPr="00716016" w:rsidRDefault="00D3308F" w:rsidP="00B65443">
      <w:pPr>
        <w:pStyle w:val="Listavistosa-nfasis11"/>
        <w:numPr>
          <w:ilvl w:val="0"/>
          <w:numId w:val="13"/>
        </w:numPr>
        <w:spacing w:line="240" w:lineRule="auto"/>
        <w:contextualSpacing w:val="0"/>
        <w:jc w:val="both"/>
        <w:rPr>
          <w:rFonts w:cs="Arial"/>
          <w:sz w:val="24"/>
          <w:szCs w:val="24"/>
        </w:rPr>
      </w:pPr>
      <w:r w:rsidRPr="00716016">
        <w:rPr>
          <w:rFonts w:cs="Arial"/>
          <w:sz w:val="24"/>
          <w:szCs w:val="24"/>
        </w:rPr>
        <w:t>Coordinar y velar por el adecuado funcionamiento de los sistemas nacionales de alfabetización, planificación educativa, investigación, evaluación, capacitación de docentes y personal magisterial, y educación intercultural ajustándolos a las diferentes realidades regionales y étnicas del país.</w:t>
      </w:r>
    </w:p>
    <w:p w:rsidR="00D3308F" w:rsidRPr="00716016" w:rsidRDefault="00D3308F" w:rsidP="00B65443">
      <w:pPr>
        <w:pStyle w:val="Listavistosa-nfasis11"/>
        <w:numPr>
          <w:ilvl w:val="0"/>
          <w:numId w:val="13"/>
        </w:numPr>
        <w:spacing w:line="240" w:lineRule="auto"/>
        <w:contextualSpacing w:val="0"/>
        <w:jc w:val="both"/>
        <w:rPr>
          <w:rFonts w:cs="Arial"/>
          <w:sz w:val="24"/>
          <w:szCs w:val="24"/>
        </w:rPr>
      </w:pPr>
      <w:r w:rsidRPr="00716016">
        <w:rPr>
          <w:rFonts w:cs="Arial"/>
          <w:sz w:val="24"/>
          <w:szCs w:val="24"/>
        </w:rPr>
        <w:t xml:space="preserve">Promover la autogestión educativa y la descentralización de los recursos económicos para los servicios de apoyo educativo mediante la organización de comités educativos, juntas escolares y otras modalidades en todas las escuelas oficiales públicas; así como aprobarles sus estatutos y reconocer su personalidad jurídica. </w:t>
      </w:r>
    </w:p>
    <w:p w:rsidR="00D3308F" w:rsidRPr="00716016" w:rsidRDefault="00D3308F" w:rsidP="00B65443">
      <w:pPr>
        <w:pStyle w:val="Listavistosa-nfasis11"/>
        <w:numPr>
          <w:ilvl w:val="0"/>
          <w:numId w:val="13"/>
        </w:numPr>
        <w:spacing w:line="240" w:lineRule="auto"/>
        <w:contextualSpacing w:val="0"/>
        <w:jc w:val="both"/>
        <w:rPr>
          <w:rFonts w:cs="Arial"/>
          <w:sz w:val="24"/>
          <w:szCs w:val="24"/>
        </w:rPr>
      </w:pPr>
      <w:r w:rsidRPr="00716016">
        <w:rPr>
          <w:rFonts w:cs="Arial"/>
          <w:sz w:val="24"/>
          <w:szCs w:val="24"/>
        </w:rPr>
        <w:t>Administrar en forma descentralizada y subsidiaria los servicios de elaboración, producción e impresión de textos, materiales educativos y servicios de apoyo a la prestación de los servicios educativos.</w:t>
      </w:r>
    </w:p>
    <w:p w:rsidR="00D3308F" w:rsidRPr="00716016" w:rsidRDefault="003D0578" w:rsidP="00B65443">
      <w:pPr>
        <w:numPr>
          <w:ilvl w:val="0"/>
          <w:numId w:val="12"/>
        </w:numPr>
        <w:jc w:val="both"/>
        <w:rPr>
          <w:rFonts w:cs="Arial"/>
          <w:sz w:val="24"/>
          <w:szCs w:val="24"/>
        </w:rPr>
      </w:pPr>
      <w:r w:rsidRPr="00716016">
        <w:rPr>
          <w:rFonts w:cs="Arial"/>
          <w:sz w:val="24"/>
          <w:szCs w:val="24"/>
        </w:rPr>
        <w:t>El</w:t>
      </w:r>
      <w:r w:rsidRPr="00716016">
        <w:rPr>
          <w:rFonts w:cs="Arial"/>
          <w:b/>
          <w:sz w:val="24"/>
          <w:szCs w:val="24"/>
        </w:rPr>
        <w:t xml:space="preserve"> </w:t>
      </w:r>
      <w:r w:rsidR="00D3308F" w:rsidRPr="00716016">
        <w:rPr>
          <w:rFonts w:cs="Arial"/>
          <w:b/>
          <w:sz w:val="24"/>
          <w:szCs w:val="24"/>
        </w:rPr>
        <w:t>Decreto Número 12-91, Ley de Educación Nacional</w:t>
      </w:r>
      <w:r w:rsidRPr="00716016">
        <w:rPr>
          <w:rFonts w:cs="Arial"/>
          <w:b/>
          <w:sz w:val="24"/>
          <w:szCs w:val="24"/>
        </w:rPr>
        <w:t xml:space="preserve">, </w:t>
      </w:r>
      <w:r w:rsidR="004F7467" w:rsidRPr="00716016">
        <w:rPr>
          <w:rFonts w:cs="Arial"/>
          <w:sz w:val="24"/>
          <w:szCs w:val="24"/>
        </w:rPr>
        <w:t>e</w:t>
      </w:r>
      <w:r w:rsidR="00D3308F" w:rsidRPr="00716016">
        <w:rPr>
          <w:rFonts w:cs="Arial"/>
          <w:sz w:val="24"/>
          <w:szCs w:val="24"/>
        </w:rPr>
        <w:t>n el Título I</w:t>
      </w:r>
      <w:r w:rsidR="00664AC9" w:rsidRPr="00716016">
        <w:rPr>
          <w:rFonts w:cs="Arial"/>
          <w:sz w:val="24"/>
          <w:szCs w:val="24"/>
        </w:rPr>
        <w:t>,</w:t>
      </w:r>
      <w:r w:rsidR="00D3308F" w:rsidRPr="00716016">
        <w:rPr>
          <w:rFonts w:cs="Arial"/>
          <w:sz w:val="24"/>
          <w:szCs w:val="24"/>
        </w:rPr>
        <w:t xml:space="preserve"> especifica los principios en los que se fundamenta la </w:t>
      </w:r>
      <w:r w:rsidR="00664AC9" w:rsidRPr="00716016">
        <w:rPr>
          <w:rFonts w:cs="Arial"/>
          <w:sz w:val="24"/>
          <w:szCs w:val="24"/>
        </w:rPr>
        <w:t xml:space="preserve">educación </w:t>
      </w:r>
      <w:r w:rsidR="00D3308F" w:rsidRPr="00716016">
        <w:rPr>
          <w:rFonts w:cs="Arial"/>
          <w:sz w:val="24"/>
          <w:szCs w:val="24"/>
        </w:rPr>
        <w:t xml:space="preserve">en Guatemala, los fines de la educación; en el Título II se refiere a los subsistemas de educación nacional en los cuales define, caracteriza, estructura e integra las funciones del Sistema Educativo Nacional; en el Título III describe las garantías personales de educación y establece los derechos y obligaciones del Estado, educandos, padres de familia, educadores, directores; en el Título IV enmarca lo referente a las </w:t>
      </w:r>
      <w:r w:rsidR="00664AC9" w:rsidRPr="00716016">
        <w:rPr>
          <w:rFonts w:cs="Arial"/>
          <w:sz w:val="24"/>
          <w:szCs w:val="24"/>
        </w:rPr>
        <w:t xml:space="preserve">modalidades </w:t>
      </w:r>
      <w:r w:rsidR="00D3308F" w:rsidRPr="00716016">
        <w:rPr>
          <w:rFonts w:cs="Arial"/>
          <w:sz w:val="24"/>
          <w:szCs w:val="24"/>
        </w:rPr>
        <w:t xml:space="preserve">de la </w:t>
      </w:r>
      <w:r w:rsidR="00664AC9" w:rsidRPr="00716016">
        <w:rPr>
          <w:rFonts w:cs="Arial"/>
          <w:sz w:val="24"/>
          <w:szCs w:val="24"/>
        </w:rPr>
        <w:t>educación</w:t>
      </w:r>
      <w:r w:rsidR="00D3308F" w:rsidRPr="00716016">
        <w:rPr>
          <w:rFonts w:cs="Arial"/>
          <w:sz w:val="24"/>
          <w:szCs w:val="24"/>
        </w:rPr>
        <w:t xml:space="preserve">; </w:t>
      </w:r>
      <w:r w:rsidR="00D3308F" w:rsidRPr="00716016">
        <w:rPr>
          <w:rFonts w:cs="Arial"/>
          <w:sz w:val="24"/>
          <w:szCs w:val="24"/>
        </w:rPr>
        <w:lastRenderedPageBreak/>
        <w:t>la calidad de la educación, el planeamiento y evaluación, la supervisión educativa; la validez de estudios, títulos y diplomas; los programas de apoyo y las becas se encuentran definid</w:t>
      </w:r>
      <w:r w:rsidR="004C6F06" w:rsidRPr="00716016">
        <w:rPr>
          <w:rFonts w:cs="Arial"/>
          <w:sz w:val="24"/>
          <w:szCs w:val="24"/>
        </w:rPr>
        <w:t>o</w:t>
      </w:r>
      <w:r w:rsidR="00D3308F" w:rsidRPr="00716016">
        <w:rPr>
          <w:rFonts w:cs="Arial"/>
          <w:sz w:val="24"/>
          <w:szCs w:val="24"/>
        </w:rPr>
        <w:t>s en los Títulos del V al X.</w:t>
      </w:r>
    </w:p>
    <w:p w:rsidR="001A6C81" w:rsidRPr="00716016" w:rsidRDefault="003D0578" w:rsidP="00B65443">
      <w:pPr>
        <w:numPr>
          <w:ilvl w:val="0"/>
          <w:numId w:val="12"/>
        </w:numPr>
        <w:jc w:val="both"/>
        <w:rPr>
          <w:rFonts w:cs="Arial"/>
          <w:sz w:val="24"/>
          <w:szCs w:val="24"/>
        </w:rPr>
      </w:pPr>
      <w:r w:rsidRPr="00716016">
        <w:rPr>
          <w:rFonts w:cs="Arial"/>
          <w:sz w:val="24"/>
          <w:szCs w:val="24"/>
        </w:rPr>
        <w:t xml:space="preserve">El </w:t>
      </w:r>
      <w:r w:rsidR="002F40D1" w:rsidRPr="00716016">
        <w:rPr>
          <w:rFonts w:cs="Arial"/>
          <w:b/>
          <w:sz w:val="24"/>
          <w:szCs w:val="24"/>
        </w:rPr>
        <w:t>Acuerdo Gubernativo 457-1996</w:t>
      </w:r>
      <w:r w:rsidR="002F40D1" w:rsidRPr="00716016">
        <w:rPr>
          <w:rFonts w:cs="Arial"/>
          <w:sz w:val="24"/>
          <w:szCs w:val="24"/>
        </w:rPr>
        <w:t xml:space="preserve"> deroga el Acuerdo Gubernativo 768-93 que creó el </w:t>
      </w:r>
      <w:r w:rsidR="00664AC9" w:rsidRPr="00716016">
        <w:rPr>
          <w:rFonts w:cs="Arial"/>
          <w:sz w:val="24"/>
          <w:szCs w:val="24"/>
        </w:rPr>
        <w:t xml:space="preserve">Programa </w:t>
      </w:r>
      <w:r w:rsidR="002F40D1" w:rsidRPr="00716016">
        <w:rPr>
          <w:rFonts w:cs="Arial"/>
          <w:sz w:val="24"/>
          <w:szCs w:val="24"/>
        </w:rPr>
        <w:t xml:space="preserve">original y se sustituye por el presente acuerdo. Se establece que PRONADE se crea con el fin de ampliar la cobertura, mejorar la calidad de los servicios educativos en el área rural y </w:t>
      </w:r>
      <w:r w:rsidR="001A6C81" w:rsidRPr="00716016">
        <w:rPr>
          <w:rFonts w:cs="Arial"/>
          <w:sz w:val="24"/>
          <w:szCs w:val="24"/>
        </w:rPr>
        <w:t>fomentar</w:t>
      </w:r>
      <w:r w:rsidR="002F40D1" w:rsidRPr="00716016">
        <w:rPr>
          <w:rFonts w:cs="Arial"/>
          <w:sz w:val="24"/>
          <w:szCs w:val="24"/>
        </w:rPr>
        <w:t xml:space="preserve"> la pa</w:t>
      </w:r>
      <w:r w:rsidR="003C2E0D" w:rsidRPr="00716016">
        <w:rPr>
          <w:rFonts w:cs="Arial"/>
          <w:sz w:val="24"/>
          <w:szCs w:val="24"/>
        </w:rPr>
        <w:t xml:space="preserve">rticipación de las comunidades. </w:t>
      </w:r>
      <w:r w:rsidR="002F40D1" w:rsidRPr="00716016">
        <w:rPr>
          <w:rFonts w:cs="Arial"/>
          <w:sz w:val="24"/>
          <w:szCs w:val="24"/>
        </w:rPr>
        <w:t>Establece también que</w:t>
      </w:r>
      <w:r w:rsidR="006A26DC" w:rsidRPr="00716016">
        <w:rPr>
          <w:rFonts w:cs="Arial"/>
          <w:sz w:val="24"/>
          <w:szCs w:val="24"/>
        </w:rPr>
        <w:t>,</w:t>
      </w:r>
      <w:r w:rsidR="002F40D1" w:rsidRPr="00716016">
        <w:rPr>
          <w:rFonts w:cs="Arial"/>
          <w:sz w:val="24"/>
          <w:szCs w:val="24"/>
        </w:rPr>
        <w:t xml:space="preserve"> para el cumplimiento del </w:t>
      </w:r>
      <w:r w:rsidR="003C2E0D" w:rsidRPr="00716016">
        <w:rPr>
          <w:rFonts w:cs="Arial"/>
          <w:sz w:val="24"/>
          <w:szCs w:val="24"/>
        </w:rPr>
        <w:t>Acuerdo, se dotará</w:t>
      </w:r>
      <w:r w:rsidR="002F40D1" w:rsidRPr="00716016">
        <w:rPr>
          <w:rFonts w:cs="Arial"/>
          <w:sz w:val="24"/>
          <w:szCs w:val="24"/>
        </w:rPr>
        <w:t xml:space="preserve"> </w:t>
      </w:r>
      <w:r w:rsidR="001A6C81" w:rsidRPr="00716016">
        <w:rPr>
          <w:rFonts w:cs="Arial"/>
          <w:sz w:val="24"/>
          <w:szCs w:val="24"/>
        </w:rPr>
        <w:t xml:space="preserve">al </w:t>
      </w:r>
      <w:r w:rsidR="006A26DC" w:rsidRPr="00716016">
        <w:rPr>
          <w:rFonts w:cs="Arial"/>
          <w:sz w:val="24"/>
          <w:szCs w:val="24"/>
        </w:rPr>
        <w:t xml:space="preserve">Programa </w:t>
      </w:r>
      <w:r w:rsidR="001A6C81" w:rsidRPr="00716016">
        <w:rPr>
          <w:rFonts w:cs="Arial"/>
          <w:sz w:val="24"/>
          <w:szCs w:val="24"/>
        </w:rPr>
        <w:t xml:space="preserve">de los recursos financieros necesarios a fin de promover dichos servicios, constituir un fondo de pensiones para todos los educadores y cubrir sus gastos administrativos y de funcionamiento. </w:t>
      </w:r>
    </w:p>
    <w:p w:rsidR="00D3308F" w:rsidRPr="00716016" w:rsidRDefault="003D0578" w:rsidP="00B65443">
      <w:pPr>
        <w:numPr>
          <w:ilvl w:val="0"/>
          <w:numId w:val="12"/>
        </w:numPr>
        <w:jc w:val="both"/>
        <w:rPr>
          <w:rFonts w:cs="Arial"/>
          <w:sz w:val="24"/>
          <w:szCs w:val="24"/>
        </w:rPr>
      </w:pPr>
      <w:r w:rsidRPr="00716016">
        <w:rPr>
          <w:rFonts w:cs="Arial"/>
          <w:sz w:val="24"/>
          <w:szCs w:val="24"/>
        </w:rPr>
        <w:t>E</w:t>
      </w:r>
      <w:r w:rsidR="006A26DC" w:rsidRPr="00716016">
        <w:rPr>
          <w:rFonts w:cs="Arial"/>
          <w:sz w:val="24"/>
          <w:szCs w:val="24"/>
        </w:rPr>
        <w:t>n el</w:t>
      </w:r>
      <w:r w:rsidRPr="00716016">
        <w:rPr>
          <w:rFonts w:cs="Arial"/>
          <w:b/>
          <w:sz w:val="24"/>
          <w:szCs w:val="24"/>
        </w:rPr>
        <w:t xml:space="preserve"> </w:t>
      </w:r>
      <w:r w:rsidR="00D3308F" w:rsidRPr="00716016">
        <w:rPr>
          <w:rFonts w:cs="Arial"/>
          <w:b/>
          <w:sz w:val="24"/>
          <w:szCs w:val="24"/>
        </w:rPr>
        <w:t>Acuerdo Gubernativo 326-2003</w:t>
      </w:r>
      <w:r w:rsidR="00D3308F" w:rsidRPr="00716016">
        <w:rPr>
          <w:rFonts w:cs="Arial"/>
          <w:sz w:val="24"/>
          <w:szCs w:val="24"/>
        </w:rPr>
        <w:t xml:space="preserve"> se consolida el modelo PRONADE</w:t>
      </w:r>
      <w:r w:rsidR="006A26DC" w:rsidRPr="00716016">
        <w:rPr>
          <w:rFonts w:cs="Arial"/>
          <w:sz w:val="24"/>
          <w:szCs w:val="24"/>
        </w:rPr>
        <w:t>,</w:t>
      </w:r>
      <w:r w:rsidR="00D3308F" w:rsidRPr="00716016">
        <w:rPr>
          <w:rFonts w:cs="Arial"/>
          <w:sz w:val="24"/>
          <w:szCs w:val="24"/>
        </w:rPr>
        <w:t xml:space="preserve"> </w:t>
      </w:r>
      <w:r w:rsidR="006A26DC" w:rsidRPr="00716016">
        <w:rPr>
          <w:rFonts w:cs="Arial"/>
          <w:sz w:val="24"/>
          <w:szCs w:val="24"/>
        </w:rPr>
        <w:t>y se</w:t>
      </w:r>
      <w:r w:rsidR="00D3308F" w:rsidRPr="00716016">
        <w:rPr>
          <w:rFonts w:cs="Arial"/>
          <w:sz w:val="24"/>
          <w:szCs w:val="24"/>
        </w:rPr>
        <w:t xml:space="preserve"> enmarca su funcionamiento en los “principios </w:t>
      </w:r>
      <w:r w:rsidR="006A26DC" w:rsidRPr="00716016">
        <w:rPr>
          <w:rFonts w:cs="Arial"/>
          <w:sz w:val="24"/>
          <w:szCs w:val="24"/>
        </w:rPr>
        <w:t xml:space="preserve">de </w:t>
      </w:r>
      <w:r w:rsidR="00D3308F" w:rsidRPr="00716016">
        <w:rPr>
          <w:rFonts w:cs="Arial"/>
          <w:sz w:val="24"/>
          <w:szCs w:val="24"/>
        </w:rPr>
        <w:t>subsidiariedad, solidaridad, participación ciudadana, eficiencia administrativa y fortalecimiento de la democracia”.</w:t>
      </w:r>
    </w:p>
    <w:p w:rsidR="00D3308F" w:rsidRPr="00716016" w:rsidRDefault="00D3308F" w:rsidP="00B65443">
      <w:pPr>
        <w:jc w:val="both"/>
        <w:rPr>
          <w:rFonts w:cs="Arial"/>
          <w:b/>
          <w:sz w:val="24"/>
          <w:szCs w:val="24"/>
        </w:rPr>
      </w:pPr>
      <w:r w:rsidRPr="00716016">
        <w:rPr>
          <w:rFonts w:cs="Arial"/>
          <w:b/>
          <w:sz w:val="24"/>
          <w:szCs w:val="24"/>
        </w:rPr>
        <w:t>Otros instrumentos que rigen el accionar del Ministerio de Educación</w:t>
      </w:r>
    </w:p>
    <w:p w:rsidR="00D3308F" w:rsidRPr="00716016" w:rsidRDefault="00D3308F" w:rsidP="00B65443">
      <w:pPr>
        <w:pStyle w:val="Listavistosa-nfasis11"/>
        <w:numPr>
          <w:ilvl w:val="0"/>
          <w:numId w:val="15"/>
        </w:numPr>
        <w:contextualSpacing w:val="0"/>
        <w:jc w:val="both"/>
        <w:rPr>
          <w:rFonts w:cs="Arial"/>
          <w:sz w:val="24"/>
          <w:szCs w:val="24"/>
        </w:rPr>
      </w:pPr>
      <w:r w:rsidRPr="00716016">
        <w:rPr>
          <w:rFonts w:cs="Arial"/>
          <w:b/>
          <w:sz w:val="24"/>
          <w:szCs w:val="24"/>
        </w:rPr>
        <w:t>Acuerdos de Paz.</w:t>
      </w:r>
      <w:r w:rsidRPr="00716016">
        <w:rPr>
          <w:rFonts w:eastAsia="Times" w:cs="Arial"/>
          <w:sz w:val="24"/>
          <w:szCs w:val="24"/>
        </w:rPr>
        <w:t xml:space="preserve"> </w:t>
      </w:r>
      <w:r w:rsidRPr="00716016">
        <w:rPr>
          <w:rFonts w:cs="Arial"/>
          <w:sz w:val="24"/>
          <w:szCs w:val="24"/>
        </w:rPr>
        <w:t xml:space="preserve">En el Acuerdo de Identidad y Derecho de los Pueblos Indígenas, se especifica que el sistema educativo debe ser descentralizado y regionalizado, a fin </w:t>
      </w:r>
      <w:r w:rsidR="001B49FF" w:rsidRPr="00716016">
        <w:rPr>
          <w:rFonts w:cs="Arial"/>
          <w:sz w:val="24"/>
          <w:szCs w:val="24"/>
        </w:rPr>
        <w:t xml:space="preserve">de </w:t>
      </w:r>
      <w:r w:rsidRPr="00716016">
        <w:rPr>
          <w:rFonts w:cs="Arial"/>
          <w:sz w:val="24"/>
          <w:szCs w:val="24"/>
        </w:rPr>
        <w:t>que se adapte a las necesidades y especificidades lingüísticas y culturales. Además, se establece que debe otorgarse a las comunidades y a las familias un papel protagónico en la definición de la currícula y del calendario escolar</w:t>
      </w:r>
      <w:r w:rsidR="004C72D4" w:rsidRPr="00716016">
        <w:rPr>
          <w:rFonts w:cs="Arial"/>
          <w:sz w:val="24"/>
          <w:szCs w:val="24"/>
        </w:rPr>
        <w:t>,</w:t>
      </w:r>
      <w:r w:rsidRPr="00716016">
        <w:rPr>
          <w:rFonts w:cs="Arial"/>
          <w:sz w:val="24"/>
          <w:szCs w:val="24"/>
        </w:rPr>
        <w:t xml:space="preserve"> y la capacidad de proponer el nombramiento y remoción de sus maestros a fin de responder a los intereses de las comunidades educativas y culturales</w:t>
      </w:r>
      <w:r w:rsidR="004C72D4" w:rsidRPr="00716016">
        <w:rPr>
          <w:rFonts w:cs="Arial"/>
          <w:sz w:val="24"/>
          <w:szCs w:val="24"/>
        </w:rPr>
        <w:t xml:space="preserve">.  En </w:t>
      </w:r>
      <w:r w:rsidRPr="00716016">
        <w:rPr>
          <w:rFonts w:cs="Arial"/>
          <w:sz w:val="24"/>
          <w:szCs w:val="24"/>
        </w:rPr>
        <w:t xml:space="preserve">este mismo Acuerdo, el Gobierno se compromete a impulsar la reforma del sistema educativo. Según el Acuerdo para el Reasentamiento de las Poblaciones Desarraigadas por el Enfrentamiento Armado, se </w:t>
      </w:r>
      <w:r w:rsidR="004C72D4" w:rsidRPr="00716016">
        <w:rPr>
          <w:rFonts w:cs="Arial"/>
          <w:sz w:val="24"/>
          <w:szCs w:val="24"/>
        </w:rPr>
        <w:t>hace explícito el compromiso de</w:t>
      </w:r>
      <w:r w:rsidRPr="00716016">
        <w:rPr>
          <w:rFonts w:cs="Arial"/>
          <w:sz w:val="24"/>
          <w:szCs w:val="24"/>
        </w:rPr>
        <w:t xml:space="preserve"> reconocer los niveles educativos formales e informales alcanzados por las personas de estas poblaciones.  En tanto, en el Acuerdo sobre Aspectos Socioeconómicos y Situación Agraria, se </w:t>
      </w:r>
      <w:r w:rsidR="004C72D4" w:rsidRPr="00716016">
        <w:rPr>
          <w:rFonts w:cs="Arial"/>
          <w:sz w:val="24"/>
          <w:szCs w:val="24"/>
        </w:rPr>
        <w:t xml:space="preserve">destaca la necesidad de impulsar </w:t>
      </w:r>
      <w:r w:rsidRPr="00716016">
        <w:rPr>
          <w:rFonts w:cs="Arial"/>
          <w:sz w:val="24"/>
          <w:szCs w:val="24"/>
        </w:rPr>
        <w:t>la regionalización de la educación, la igualdad de oportunidades de la mujer en la educación, el aumento al presupuesto de educación, la adecuació</w:t>
      </w:r>
      <w:r w:rsidR="00CB3484" w:rsidRPr="00716016">
        <w:rPr>
          <w:rFonts w:cs="Arial"/>
          <w:sz w:val="24"/>
          <w:szCs w:val="24"/>
        </w:rPr>
        <w:t>n de los contenidos educativos.</w:t>
      </w:r>
      <w:r w:rsidRPr="00716016">
        <w:rPr>
          <w:rFonts w:cs="Arial"/>
          <w:sz w:val="24"/>
          <w:szCs w:val="24"/>
        </w:rPr>
        <w:t xml:space="preserve"> Así como la ampliación de la cobertura de los servicios educativos en todos los niveles, la oferta de educación bilingüe en el medio rural facilitando el acceso a toda la población entre 7 y 12 años a la educación y favoreciendo la incorporación de los niños al sistema educativo y su retención, haciendo efectiva la participación de las comunidades y de los padres de familia en los distintos aspectos del servicio de </w:t>
      </w:r>
      <w:r w:rsidRPr="00716016">
        <w:rPr>
          <w:rFonts w:cs="Arial"/>
          <w:sz w:val="24"/>
          <w:szCs w:val="24"/>
        </w:rPr>
        <w:lastRenderedPageBreak/>
        <w:t>educación y capacitación, contenidos educativos, nombramiento de maestros,</w:t>
      </w:r>
      <w:r w:rsidR="00CB3484" w:rsidRPr="00716016">
        <w:rPr>
          <w:rFonts w:cs="Arial"/>
          <w:sz w:val="24"/>
          <w:szCs w:val="24"/>
        </w:rPr>
        <w:t xml:space="preserve"> calendario escolar, entre otras acciones</w:t>
      </w:r>
      <w:r w:rsidRPr="00716016">
        <w:rPr>
          <w:rFonts w:cs="Arial"/>
          <w:sz w:val="24"/>
          <w:szCs w:val="24"/>
        </w:rPr>
        <w:t xml:space="preserve">. </w:t>
      </w:r>
    </w:p>
    <w:p w:rsidR="00D3308F" w:rsidRPr="00716016" w:rsidRDefault="00D3308F" w:rsidP="00B65443">
      <w:pPr>
        <w:pStyle w:val="Listavistosa-nfasis11"/>
        <w:numPr>
          <w:ilvl w:val="0"/>
          <w:numId w:val="15"/>
        </w:numPr>
        <w:contextualSpacing w:val="0"/>
        <w:jc w:val="both"/>
        <w:rPr>
          <w:rFonts w:eastAsia="Times" w:cs="Arial"/>
          <w:sz w:val="24"/>
          <w:szCs w:val="24"/>
        </w:rPr>
      </w:pPr>
      <w:r w:rsidRPr="00716016">
        <w:rPr>
          <w:rFonts w:cs="Arial"/>
          <w:b/>
          <w:sz w:val="24"/>
          <w:szCs w:val="24"/>
        </w:rPr>
        <w:t xml:space="preserve">Convenios </w:t>
      </w:r>
      <w:r w:rsidR="00FB13CE" w:rsidRPr="00716016">
        <w:rPr>
          <w:rFonts w:cs="Arial"/>
          <w:b/>
          <w:sz w:val="24"/>
          <w:szCs w:val="24"/>
        </w:rPr>
        <w:t>internacionales</w:t>
      </w:r>
      <w:r w:rsidRPr="00716016">
        <w:rPr>
          <w:rFonts w:cs="Arial"/>
          <w:b/>
          <w:sz w:val="24"/>
          <w:szCs w:val="24"/>
        </w:rPr>
        <w:t xml:space="preserve">. </w:t>
      </w:r>
      <w:r w:rsidRPr="00716016">
        <w:rPr>
          <w:rFonts w:cs="Arial"/>
          <w:sz w:val="24"/>
          <w:szCs w:val="24"/>
        </w:rPr>
        <w:t>Dentro de este marco, se puede</w:t>
      </w:r>
      <w:r w:rsidRPr="00716016">
        <w:rPr>
          <w:rFonts w:cs="Arial"/>
          <w:b/>
          <w:sz w:val="24"/>
          <w:szCs w:val="24"/>
        </w:rPr>
        <w:t xml:space="preserve"> </w:t>
      </w:r>
      <w:r w:rsidRPr="00716016">
        <w:rPr>
          <w:rFonts w:cs="Arial"/>
          <w:sz w:val="24"/>
          <w:szCs w:val="24"/>
        </w:rPr>
        <w:t>menc</w:t>
      </w:r>
      <w:r w:rsidRPr="00716016">
        <w:rPr>
          <w:rFonts w:eastAsia="Times" w:cs="Arial"/>
          <w:sz w:val="24"/>
          <w:szCs w:val="24"/>
        </w:rPr>
        <w:t>i</w:t>
      </w:r>
      <w:r w:rsidRPr="00716016">
        <w:rPr>
          <w:rFonts w:cs="Arial"/>
          <w:sz w:val="24"/>
          <w:szCs w:val="24"/>
        </w:rPr>
        <w:t xml:space="preserve">onar los compromisos vertidos en </w:t>
      </w:r>
      <w:smartTag w:uri="urn:schemas-microsoft-com:office:smarttags" w:element="PersonName">
        <w:smartTagPr>
          <w:attr w:name="ProductID" w:val="la Declaraci￳n Universal"/>
        </w:smartTagPr>
        <w:r w:rsidRPr="00716016">
          <w:rPr>
            <w:rFonts w:cs="Arial"/>
            <w:sz w:val="24"/>
            <w:szCs w:val="24"/>
          </w:rPr>
          <w:t>la Declaración Universal</w:t>
        </w:r>
      </w:smartTag>
      <w:r w:rsidRPr="00716016">
        <w:rPr>
          <w:rFonts w:cs="Arial"/>
          <w:sz w:val="24"/>
          <w:szCs w:val="24"/>
        </w:rPr>
        <w:t xml:space="preserve"> de Derechos Humanos, </w:t>
      </w:r>
      <w:r w:rsidR="00691047" w:rsidRPr="00716016">
        <w:rPr>
          <w:rFonts w:cs="Arial"/>
          <w:sz w:val="24"/>
          <w:szCs w:val="24"/>
        </w:rPr>
        <w:t xml:space="preserve">la legislación </w:t>
      </w:r>
      <w:r w:rsidRPr="00716016">
        <w:rPr>
          <w:rFonts w:cs="Arial"/>
          <w:sz w:val="24"/>
          <w:szCs w:val="24"/>
        </w:rPr>
        <w:t xml:space="preserve">contra la </w:t>
      </w:r>
      <w:r w:rsidR="00691047" w:rsidRPr="00716016">
        <w:rPr>
          <w:rFonts w:cs="Arial"/>
          <w:sz w:val="24"/>
          <w:szCs w:val="24"/>
        </w:rPr>
        <w:t xml:space="preserve">discriminación </w:t>
      </w:r>
      <w:r w:rsidRPr="00716016">
        <w:rPr>
          <w:rFonts w:cs="Arial"/>
          <w:sz w:val="24"/>
          <w:szCs w:val="24"/>
        </w:rPr>
        <w:t xml:space="preserve">(Convención Internacional sobre </w:t>
      </w:r>
      <w:smartTag w:uri="urn:schemas-microsoft-com:office:smarttags" w:element="PersonName">
        <w:smartTagPr>
          <w:attr w:name="ProductID" w:val="la Eliminaci￳n"/>
        </w:smartTagPr>
        <w:r w:rsidRPr="00716016">
          <w:rPr>
            <w:rFonts w:cs="Arial"/>
            <w:sz w:val="24"/>
            <w:szCs w:val="24"/>
          </w:rPr>
          <w:t>la Eliminación</w:t>
        </w:r>
      </w:smartTag>
      <w:r w:rsidRPr="00716016">
        <w:rPr>
          <w:rFonts w:cs="Arial"/>
          <w:sz w:val="24"/>
          <w:szCs w:val="24"/>
        </w:rPr>
        <w:t xml:space="preserve"> de Todas las Formas de Discriminación Racial</w:t>
      </w:r>
      <w:r w:rsidR="00FB13CE" w:rsidRPr="00716016">
        <w:rPr>
          <w:rFonts w:cs="Arial"/>
          <w:sz w:val="24"/>
          <w:szCs w:val="24"/>
        </w:rPr>
        <w:t>;</w:t>
      </w:r>
      <w:r w:rsidRPr="00716016">
        <w:rPr>
          <w:rFonts w:cs="Arial"/>
          <w:sz w:val="24"/>
          <w:szCs w:val="24"/>
        </w:rPr>
        <w:t xml:space="preserve"> el Convenio 169, Convenio sobre Pueblos Indígenas y Tribales en Países Independientes</w:t>
      </w:r>
      <w:r w:rsidR="00691047" w:rsidRPr="00716016">
        <w:rPr>
          <w:rFonts w:cs="Arial"/>
          <w:sz w:val="24"/>
          <w:szCs w:val="24"/>
        </w:rPr>
        <w:t>;</w:t>
      </w:r>
      <w:r w:rsidRPr="00716016">
        <w:rPr>
          <w:rFonts w:cs="Arial"/>
          <w:sz w:val="24"/>
          <w:szCs w:val="24"/>
        </w:rPr>
        <w:t xml:space="preserve"> </w:t>
      </w:r>
      <w:smartTag w:uri="urn:schemas-microsoft-com:office:smarttags" w:element="PersonName">
        <w:smartTagPr>
          <w:attr w:name="ProductID" w:val="la Convenci￳n"/>
        </w:smartTagPr>
        <w:r w:rsidRPr="00716016">
          <w:rPr>
            <w:rFonts w:cs="Arial"/>
            <w:sz w:val="24"/>
            <w:szCs w:val="24"/>
          </w:rPr>
          <w:t>la Convención</w:t>
        </w:r>
      </w:smartTag>
      <w:r w:rsidRPr="00716016">
        <w:rPr>
          <w:rFonts w:cs="Arial"/>
          <w:sz w:val="24"/>
          <w:szCs w:val="24"/>
        </w:rPr>
        <w:t xml:space="preserve"> sobre </w:t>
      </w:r>
      <w:smartTag w:uri="urn:schemas-microsoft-com:office:smarttags" w:element="PersonName">
        <w:smartTagPr>
          <w:attr w:name="ProductID" w:val="la Eliminaci￳n"/>
        </w:smartTagPr>
        <w:r w:rsidRPr="00716016">
          <w:rPr>
            <w:rFonts w:cs="Arial"/>
            <w:sz w:val="24"/>
            <w:szCs w:val="24"/>
          </w:rPr>
          <w:t>la</w:t>
        </w:r>
        <w:r w:rsidRPr="00716016">
          <w:rPr>
            <w:rFonts w:eastAsia="Times" w:cs="Arial"/>
            <w:sz w:val="24"/>
            <w:szCs w:val="24"/>
          </w:rPr>
          <w:t xml:space="preserve"> Eliminación</w:t>
        </w:r>
      </w:smartTag>
      <w:r w:rsidRPr="00716016">
        <w:rPr>
          <w:rFonts w:eastAsia="Times" w:cs="Arial"/>
          <w:sz w:val="24"/>
          <w:szCs w:val="24"/>
        </w:rPr>
        <w:t xml:space="preserve"> de todas las formas de Discriminación contra </w:t>
      </w:r>
      <w:smartTag w:uri="urn:schemas-microsoft-com:office:smarttags" w:element="PersonName">
        <w:smartTagPr>
          <w:attr w:name="ProductID" w:val="la Mujer"/>
        </w:smartTagPr>
        <w:r w:rsidRPr="00716016">
          <w:rPr>
            <w:rFonts w:eastAsia="Times" w:cs="Arial"/>
            <w:sz w:val="24"/>
            <w:szCs w:val="24"/>
          </w:rPr>
          <w:t>la Mujer</w:t>
        </w:r>
      </w:smartTag>
      <w:r w:rsidRPr="00716016">
        <w:rPr>
          <w:rFonts w:eastAsia="Times" w:cs="Arial"/>
          <w:sz w:val="24"/>
          <w:szCs w:val="24"/>
        </w:rPr>
        <w:t xml:space="preserve">) y </w:t>
      </w:r>
      <w:smartTag w:uri="urn:schemas-microsoft-com:office:smarttags" w:element="PersonName">
        <w:smartTagPr>
          <w:attr w:name="ProductID" w:val="la Convenci￳n"/>
        </w:smartTagPr>
        <w:r w:rsidR="00691047" w:rsidRPr="00716016">
          <w:rPr>
            <w:rFonts w:eastAsia="Times" w:cs="Arial"/>
            <w:sz w:val="24"/>
            <w:szCs w:val="24"/>
          </w:rPr>
          <w:t>la Convención</w:t>
        </w:r>
      </w:smartTag>
      <w:r w:rsidRPr="00716016">
        <w:rPr>
          <w:rFonts w:eastAsia="Times" w:cs="Arial"/>
          <w:sz w:val="24"/>
          <w:szCs w:val="24"/>
        </w:rPr>
        <w:t xml:space="preserve"> sobre los Derechos del Niño.</w:t>
      </w:r>
    </w:p>
    <w:p w:rsidR="00B917E6" w:rsidRPr="00716016" w:rsidRDefault="00B917E6" w:rsidP="00B65443">
      <w:pPr>
        <w:pStyle w:val="Listavistosa-nfasis11"/>
        <w:contextualSpacing w:val="0"/>
        <w:jc w:val="both"/>
        <w:rPr>
          <w:rFonts w:eastAsia="Times" w:cs="Arial"/>
          <w:sz w:val="24"/>
          <w:szCs w:val="24"/>
        </w:rPr>
      </w:pPr>
    </w:p>
    <w:p w:rsidR="00B401EF" w:rsidRPr="00716016" w:rsidRDefault="00CF3C60" w:rsidP="00B65443">
      <w:pPr>
        <w:pStyle w:val="Ttulo1"/>
        <w:jc w:val="both"/>
        <w:rPr>
          <w:rFonts w:ascii="Calibri" w:hAnsi="Calibri" w:cs="Arial"/>
          <w:sz w:val="24"/>
          <w:szCs w:val="24"/>
          <w:lang w:eastAsia="es-ES"/>
        </w:rPr>
      </w:pPr>
      <w:bookmarkStart w:id="6" w:name="_Toc433047545"/>
      <w:bookmarkStart w:id="7" w:name="_Toc434332297"/>
      <w:r>
        <w:rPr>
          <w:rFonts w:ascii="Calibri" w:hAnsi="Calibri" w:cs="Arial"/>
          <w:sz w:val="24"/>
          <w:szCs w:val="24"/>
          <w:lang w:eastAsia="es-ES"/>
        </w:rPr>
        <w:t>Descripción y Financiamiento d</w:t>
      </w:r>
      <w:r w:rsidRPr="00716016">
        <w:rPr>
          <w:rFonts w:ascii="Calibri" w:hAnsi="Calibri" w:cs="Arial"/>
          <w:sz w:val="24"/>
          <w:szCs w:val="24"/>
          <w:lang w:eastAsia="es-ES"/>
        </w:rPr>
        <w:t>el Programa</w:t>
      </w:r>
      <w:bookmarkEnd w:id="6"/>
      <w:bookmarkEnd w:id="7"/>
    </w:p>
    <w:p w:rsidR="00B401EF" w:rsidRPr="00716016" w:rsidRDefault="00B401EF" w:rsidP="00B65443">
      <w:pPr>
        <w:autoSpaceDE w:val="0"/>
        <w:autoSpaceDN w:val="0"/>
        <w:adjustRightInd w:val="0"/>
        <w:spacing w:after="0"/>
        <w:jc w:val="both"/>
        <w:rPr>
          <w:rFonts w:cs="Arial"/>
          <w:sz w:val="24"/>
          <w:szCs w:val="24"/>
          <w:lang w:eastAsia="es-ES"/>
        </w:rPr>
      </w:pPr>
    </w:p>
    <w:p w:rsidR="00801A08" w:rsidRPr="00CF3C60" w:rsidRDefault="00801A08" w:rsidP="00CF3C60">
      <w:pPr>
        <w:spacing w:after="0" w:line="360" w:lineRule="auto"/>
        <w:ind w:firstLine="708"/>
        <w:jc w:val="both"/>
        <w:rPr>
          <w:rFonts w:eastAsia="Times New Roman"/>
          <w:sz w:val="24"/>
          <w:szCs w:val="24"/>
          <w:lang w:eastAsia="pt-BR"/>
        </w:rPr>
      </w:pPr>
      <w:r w:rsidRPr="00716016">
        <w:rPr>
          <w:rFonts w:cs="Arial"/>
          <w:sz w:val="24"/>
          <w:szCs w:val="24"/>
          <w:lang w:eastAsia="es-ES"/>
        </w:rPr>
        <w:t xml:space="preserve">En 1996, durante el gobierno del </w:t>
      </w:r>
      <w:r w:rsidR="00CD313A" w:rsidRPr="00716016">
        <w:rPr>
          <w:rFonts w:cs="Arial"/>
          <w:sz w:val="24"/>
          <w:szCs w:val="24"/>
          <w:lang w:eastAsia="es-ES"/>
        </w:rPr>
        <w:t xml:space="preserve">presidente </w:t>
      </w:r>
      <w:r w:rsidR="00AE623E" w:rsidRPr="00716016">
        <w:rPr>
          <w:rFonts w:cs="Arial"/>
          <w:sz w:val="24"/>
          <w:szCs w:val="24"/>
          <w:lang w:eastAsia="es-ES"/>
        </w:rPr>
        <w:t>Á</w:t>
      </w:r>
      <w:r w:rsidRPr="00716016">
        <w:rPr>
          <w:rFonts w:cs="Arial"/>
          <w:sz w:val="24"/>
          <w:szCs w:val="24"/>
          <w:lang w:eastAsia="es-ES"/>
        </w:rPr>
        <w:t xml:space="preserve">lvaro Arzú, </w:t>
      </w:r>
      <w:r w:rsidR="003F4972" w:rsidRPr="00716016">
        <w:rPr>
          <w:rFonts w:cs="Arial"/>
          <w:sz w:val="24"/>
          <w:szCs w:val="24"/>
          <w:lang w:eastAsia="es-ES"/>
        </w:rPr>
        <w:t xml:space="preserve">luego de la firma de los Acuerdos de Paz, de </w:t>
      </w:r>
      <w:r w:rsidRPr="00716016">
        <w:rPr>
          <w:rFonts w:cs="Arial"/>
          <w:sz w:val="24"/>
          <w:szCs w:val="24"/>
          <w:lang w:eastAsia="es-ES"/>
        </w:rPr>
        <w:t>una evaluación de</w:t>
      </w:r>
      <w:r w:rsidR="003F4972" w:rsidRPr="00716016">
        <w:rPr>
          <w:rFonts w:cs="Arial"/>
          <w:sz w:val="24"/>
          <w:szCs w:val="24"/>
          <w:lang w:eastAsia="es-ES"/>
        </w:rPr>
        <w:t xml:space="preserve"> </w:t>
      </w:r>
      <w:r w:rsidRPr="00716016">
        <w:rPr>
          <w:rFonts w:cs="Arial"/>
          <w:sz w:val="24"/>
          <w:szCs w:val="24"/>
          <w:lang w:eastAsia="es-ES"/>
        </w:rPr>
        <w:t>l</w:t>
      </w:r>
      <w:r w:rsidR="003F4972" w:rsidRPr="00716016">
        <w:rPr>
          <w:rFonts w:cs="Arial"/>
          <w:sz w:val="24"/>
          <w:szCs w:val="24"/>
          <w:lang w:eastAsia="es-ES"/>
        </w:rPr>
        <w:t>os resultados de</w:t>
      </w:r>
      <w:r w:rsidR="00250399" w:rsidRPr="00716016">
        <w:rPr>
          <w:rFonts w:cs="Arial"/>
          <w:sz w:val="24"/>
          <w:szCs w:val="24"/>
          <w:lang w:eastAsia="es-ES"/>
        </w:rPr>
        <w:t xml:space="preserve"> </w:t>
      </w:r>
      <w:r w:rsidR="003F4972" w:rsidRPr="00716016">
        <w:rPr>
          <w:rFonts w:cs="Arial"/>
          <w:sz w:val="24"/>
          <w:szCs w:val="24"/>
          <w:lang w:eastAsia="es-ES"/>
        </w:rPr>
        <w:t>l</w:t>
      </w:r>
      <w:r w:rsidR="00250399" w:rsidRPr="00716016">
        <w:rPr>
          <w:rFonts w:cs="Arial"/>
          <w:sz w:val="24"/>
          <w:szCs w:val="24"/>
          <w:lang w:eastAsia="es-ES"/>
        </w:rPr>
        <w:t>a</w:t>
      </w:r>
      <w:r w:rsidR="003F4972" w:rsidRPr="00716016">
        <w:rPr>
          <w:rFonts w:cs="Arial"/>
          <w:sz w:val="24"/>
          <w:szCs w:val="24"/>
          <w:lang w:eastAsia="es-ES"/>
        </w:rPr>
        <w:t xml:space="preserve"> </w:t>
      </w:r>
      <w:r w:rsidR="00250399" w:rsidRPr="00716016">
        <w:rPr>
          <w:rFonts w:cs="Arial"/>
          <w:sz w:val="24"/>
          <w:szCs w:val="24"/>
          <w:lang w:eastAsia="es-ES"/>
        </w:rPr>
        <w:t xml:space="preserve">experiencia </w:t>
      </w:r>
      <w:r w:rsidR="003F4972" w:rsidRPr="00716016">
        <w:rPr>
          <w:rFonts w:cs="Arial"/>
          <w:sz w:val="24"/>
          <w:szCs w:val="24"/>
          <w:lang w:eastAsia="es-ES"/>
        </w:rPr>
        <w:t>piloto de</w:t>
      </w:r>
      <w:r w:rsidRPr="00716016">
        <w:rPr>
          <w:rFonts w:cs="Arial"/>
          <w:sz w:val="24"/>
          <w:szCs w:val="24"/>
          <w:lang w:eastAsia="es-ES"/>
        </w:rPr>
        <w:t xml:space="preserve"> PRONADE y de</w:t>
      </w:r>
      <w:r w:rsidR="00650955" w:rsidRPr="00716016">
        <w:rPr>
          <w:rFonts w:cs="Arial"/>
          <w:sz w:val="24"/>
          <w:szCs w:val="24"/>
          <w:lang w:eastAsia="es-ES"/>
        </w:rPr>
        <w:t xml:space="preserve"> un análisis de</w:t>
      </w:r>
      <w:r w:rsidRPr="00716016">
        <w:rPr>
          <w:rFonts w:cs="Arial"/>
          <w:sz w:val="24"/>
          <w:szCs w:val="24"/>
          <w:lang w:eastAsia="es-ES"/>
        </w:rPr>
        <w:t xml:space="preserve"> la situación educativa del país</w:t>
      </w:r>
      <w:r w:rsidR="00250399" w:rsidRPr="00716016">
        <w:rPr>
          <w:rFonts w:cs="Arial"/>
          <w:sz w:val="24"/>
          <w:szCs w:val="24"/>
          <w:lang w:eastAsia="es-ES"/>
        </w:rPr>
        <w:t>,</w:t>
      </w:r>
      <w:r w:rsidR="00C62DAC" w:rsidRPr="00716016">
        <w:rPr>
          <w:rFonts w:cs="Arial"/>
          <w:sz w:val="24"/>
          <w:szCs w:val="24"/>
          <w:lang w:eastAsia="es-ES"/>
        </w:rPr>
        <w:t xml:space="preserve"> se decidió </w:t>
      </w:r>
      <w:r w:rsidR="00250399" w:rsidRPr="00716016">
        <w:rPr>
          <w:rFonts w:cs="Arial"/>
          <w:sz w:val="24"/>
          <w:szCs w:val="24"/>
          <w:lang w:eastAsia="es-ES"/>
        </w:rPr>
        <w:t xml:space="preserve">la </w:t>
      </w:r>
      <w:r w:rsidR="00C62DAC" w:rsidRPr="00716016">
        <w:rPr>
          <w:rFonts w:cs="Arial"/>
          <w:sz w:val="24"/>
          <w:szCs w:val="24"/>
          <w:lang w:eastAsia="es-ES"/>
        </w:rPr>
        <w:t>ampliación</w:t>
      </w:r>
      <w:r w:rsidR="00250399" w:rsidRPr="00716016">
        <w:rPr>
          <w:rFonts w:cs="Arial"/>
          <w:sz w:val="24"/>
          <w:szCs w:val="24"/>
          <w:lang w:eastAsia="es-ES"/>
        </w:rPr>
        <w:t xml:space="preserve"> del Programa</w:t>
      </w:r>
      <w:r w:rsidRPr="00716016">
        <w:rPr>
          <w:rFonts w:cs="Arial"/>
          <w:sz w:val="24"/>
          <w:szCs w:val="24"/>
          <w:lang w:eastAsia="es-ES"/>
        </w:rPr>
        <w:t xml:space="preserve">. </w:t>
      </w:r>
      <w:r w:rsidR="00714CB7" w:rsidRPr="00716016">
        <w:rPr>
          <w:rFonts w:cs="Arial"/>
          <w:sz w:val="24"/>
          <w:szCs w:val="24"/>
          <w:lang w:eastAsia="es-ES"/>
        </w:rPr>
        <w:t xml:space="preserve">Así se configura el </w:t>
      </w:r>
      <w:r w:rsidR="007A0D72" w:rsidRPr="00716016">
        <w:rPr>
          <w:rFonts w:cs="Arial"/>
          <w:sz w:val="24"/>
          <w:szCs w:val="24"/>
          <w:lang w:eastAsia="es-ES"/>
        </w:rPr>
        <w:t>Programa Nacional de Autogestión para el Desarrollo Educativo</w:t>
      </w:r>
      <w:r w:rsidR="00250399" w:rsidRPr="00716016">
        <w:rPr>
          <w:rFonts w:cs="Arial"/>
          <w:sz w:val="24"/>
          <w:szCs w:val="24"/>
          <w:lang w:eastAsia="es-ES"/>
        </w:rPr>
        <w:t xml:space="preserve"> </w:t>
      </w:r>
      <w:r w:rsidR="007A0D72" w:rsidRPr="00716016">
        <w:rPr>
          <w:rFonts w:cs="Arial"/>
          <w:sz w:val="24"/>
          <w:szCs w:val="24"/>
          <w:lang w:eastAsia="es-ES"/>
        </w:rPr>
        <w:t>mediante el Acuerdo Gubernativo 457-96.</w:t>
      </w:r>
    </w:p>
    <w:p w:rsidR="00801A08" w:rsidRPr="00CF3C60" w:rsidRDefault="0066627D" w:rsidP="00CF3C60">
      <w:pPr>
        <w:spacing w:after="0" w:line="360" w:lineRule="auto"/>
        <w:ind w:firstLine="708"/>
        <w:jc w:val="both"/>
        <w:rPr>
          <w:rFonts w:eastAsia="Times New Roman"/>
          <w:sz w:val="24"/>
          <w:szCs w:val="24"/>
          <w:lang w:eastAsia="pt-BR"/>
        </w:rPr>
      </w:pPr>
      <w:r w:rsidRPr="00CF3C60">
        <w:rPr>
          <w:rFonts w:eastAsia="Times New Roman"/>
          <w:sz w:val="24"/>
          <w:szCs w:val="24"/>
          <w:lang w:eastAsia="pt-BR"/>
        </w:rPr>
        <w:t xml:space="preserve">PRONADE inició su ejecución en </w:t>
      </w:r>
      <w:smartTag w:uri="urn:schemas-microsoft-com:office:smarttags" w:element="metricconverter">
        <w:smartTagPr>
          <w:attr w:name="ProductID" w:val="1996 a"/>
        </w:smartTagPr>
        <w:r w:rsidRPr="00CF3C60">
          <w:rPr>
            <w:rFonts w:eastAsia="Times New Roman"/>
            <w:sz w:val="24"/>
            <w:szCs w:val="24"/>
            <w:lang w:eastAsia="pt-BR"/>
          </w:rPr>
          <w:t>1996 a</w:t>
        </w:r>
      </w:smartTag>
      <w:r w:rsidRPr="00CF3C60">
        <w:rPr>
          <w:rFonts w:eastAsia="Times New Roman"/>
          <w:sz w:val="24"/>
          <w:szCs w:val="24"/>
          <w:lang w:eastAsia="pt-BR"/>
        </w:rPr>
        <w:t xml:space="preserve"> nivel nacional como un modelo de escuelas de autogestión financiadas con fondos gubernamentales. </w:t>
      </w:r>
      <w:r w:rsidR="000C11D4" w:rsidRPr="00CF3C60">
        <w:rPr>
          <w:rFonts w:eastAsia="Times New Roman"/>
          <w:sz w:val="24"/>
          <w:szCs w:val="24"/>
          <w:lang w:eastAsia="pt-BR"/>
        </w:rPr>
        <w:t xml:space="preserve">Como ya hemos mencionado, la </w:t>
      </w:r>
      <w:r w:rsidR="00801A08" w:rsidRPr="00CF3C60">
        <w:rPr>
          <w:rFonts w:eastAsia="Times New Roman"/>
          <w:sz w:val="24"/>
          <w:szCs w:val="24"/>
          <w:lang w:eastAsia="pt-BR"/>
        </w:rPr>
        <w:t xml:space="preserve">creación </w:t>
      </w:r>
      <w:r w:rsidR="00F74548" w:rsidRPr="00CF3C60">
        <w:rPr>
          <w:rFonts w:eastAsia="Times New Roman"/>
          <w:sz w:val="24"/>
          <w:szCs w:val="24"/>
          <w:lang w:eastAsia="pt-BR"/>
        </w:rPr>
        <w:t xml:space="preserve">de </w:t>
      </w:r>
      <w:r w:rsidR="00801A08" w:rsidRPr="00CF3C60">
        <w:rPr>
          <w:rFonts w:eastAsia="Times New Roman"/>
          <w:sz w:val="24"/>
          <w:szCs w:val="24"/>
          <w:lang w:eastAsia="pt-BR"/>
        </w:rPr>
        <w:t xml:space="preserve">PRONADE </w:t>
      </w:r>
      <w:r w:rsidR="00F74548" w:rsidRPr="00CF3C60">
        <w:rPr>
          <w:rFonts w:eastAsia="Times New Roman"/>
          <w:sz w:val="24"/>
          <w:szCs w:val="24"/>
          <w:lang w:eastAsia="pt-BR"/>
        </w:rPr>
        <w:t xml:space="preserve">como un modelo alternativo </w:t>
      </w:r>
      <w:r w:rsidR="00801A08" w:rsidRPr="00CF3C60">
        <w:rPr>
          <w:rFonts w:eastAsia="Times New Roman"/>
          <w:sz w:val="24"/>
          <w:szCs w:val="24"/>
          <w:lang w:eastAsia="pt-BR"/>
        </w:rPr>
        <w:t xml:space="preserve">se hizo con el propósito de brindar oportunidades educativas a comunidades que tradicionalmente habían sido marginadas del servicio educativo. Entre los factores de esta marginación </w:t>
      </w:r>
      <w:r w:rsidR="000C11D4" w:rsidRPr="00CF3C60">
        <w:rPr>
          <w:rFonts w:eastAsia="Times New Roman"/>
          <w:sz w:val="24"/>
          <w:szCs w:val="24"/>
          <w:lang w:eastAsia="pt-BR"/>
        </w:rPr>
        <w:t xml:space="preserve">se destacan </w:t>
      </w:r>
      <w:r w:rsidR="00801A08" w:rsidRPr="00CF3C60">
        <w:rPr>
          <w:rFonts w:eastAsia="Times New Roman"/>
          <w:sz w:val="24"/>
          <w:szCs w:val="24"/>
          <w:lang w:eastAsia="pt-BR"/>
        </w:rPr>
        <w:t xml:space="preserve">las grandes distancias, la baja población escolar, </w:t>
      </w:r>
      <w:r w:rsidR="007F1E5F" w:rsidRPr="00CF3C60">
        <w:rPr>
          <w:rFonts w:eastAsia="Times New Roman"/>
          <w:sz w:val="24"/>
          <w:szCs w:val="24"/>
          <w:lang w:eastAsia="pt-BR"/>
        </w:rPr>
        <w:t xml:space="preserve">la falta de interés de los docentes de permanecer en una plaza rural y lejana, </w:t>
      </w:r>
      <w:r w:rsidR="00801A08" w:rsidRPr="00CF3C60">
        <w:rPr>
          <w:rFonts w:eastAsia="Times New Roman"/>
          <w:sz w:val="24"/>
          <w:szCs w:val="24"/>
          <w:lang w:eastAsia="pt-BR"/>
        </w:rPr>
        <w:t xml:space="preserve">la </w:t>
      </w:r>
      <w:r w:rsidR="000C11D4" w:rsidRPr="00CF3C60">
        <w:rPr>
          <w:rFonts w:eastAsia="Times New Roman"/>
          <w:sz w:val="24"/>
          <w:szCs w:val="24"/>
          <w:lang w:eastAsia="pt-BR"/>
        </w:rPr>
        <w:t>inexistente</w:t>
      </w:r>
      <w:r w:rsidR="00801A08" w:rsidRPr="00CF3C60">
        <w:rPr>
          <w:rFonts w:eastAsia="Times New Roman"/>
          <w:sz w:val="24"/>
          <w:szCs w:val="24"/>
          <w:lang w:eastAsia="pt-BR"/>
        </w:rPr>
        <w:t xml:space="preserve"> infraestruc</w:t>
      </w:r>
      <w:r w:rsidR="00C7492D" w:rsidRPr="00CF3C60">
        <w:rPr>
          <w:rFonts w:eastAsia="Times New Roman"/>
          <w:sz w:val="24"/>
          <w:szCs w:val="24"/>
          <w:lang w:eastAsia="pt-BR"/>
        </w:rPr>
        <w:t xml:space="preserve">tura educativa y la </w:t>
      </w:r>
      <w:r w:rsidR="000C11D4" w:rsidRPr="00CF3C60">
        <w:rPr>
          <w:rFonts w:eastAsia="Times New Roman"/>
          <w:sz w:val="24"/>
          <w:szCs w:val="24"/>
          <w:lang w:eastAsia="pt-BR"/>
        </w:rPr>
        <w:t xml:space="preserve">ausencia </w:t>
      </w:r>
      <w:r w:rsidR="00C7492D" w:rsidRPr="00CF3C60">
        <w:rPr>
          <w:rFonts w:eastAsia="Times New Roman"/>
          <w:sz w:val="24"/>
          <w:szCs w:val="24"/>
          <w:lang w:eastAsia="pt-BR"/>
        </w:rPr>
        <w:t xml:space="preserve">de </w:t>
      </w:r>
      <w:r w:rsidR="00801A08" w:rsidRPr="00CF3C60">
        <w:rPr>
          <w:rFonts w:eastAsia="Times New Roman"/>
          <w:sz w:val="24"/>
          <w:szCs w:val="24"/>
          <w:lang w:eastAsia="pt-BR"/>
        </w:rPr>
        <w:t>asignación presupuestaria para esas áreas.</w:t>
      </w:r>
    </w:p>
    <w:p w:rsidR="00801A08" w:rsidRPr="00CF3C60" w:rsidRDefault="00801A08" w:rsidP="00CF3C60">
      <w:pPr>
        <w:spacing w:after="0" w:line="360" w:lineRule="auto"/>
        <w:ind w:firstLine="708"/>
        <w:jc w:val="both"/>
        <w:rPr>
          <w:rFonts w:eastAsia="Times New Roman"/>
          <w:sz w:val="24"/>
          <w:szCs w:val="24"/>
          <w:lang w:eastAsia="pt-BR"/>
        </w:rPr>
      </w:pPr>
      <w:r w:rsidRPr="00CF3C60">
        <w:rPr>
          <w:rFonts w:eastAsia="Times New Roman"/>
          <w:sz w:val="24"/>
          <w:szCs w:val="24"/>
          <w:lang w:eastAsia="pt-BR"/>
        </w:rPr>
        <w:t xml:space="preserve">PRONADE </w:t>
      </w:r>
      <w:r w:rsidR="000E266F" w:rsidRPr="00CF3C60">
        <w:rPr>
          <w:rFonts w:eastAsia="Times New Roman"/>
          <w:sz w:val="24"/>
          <w:szCs w:val="24"/>
          <w:lang w:eastAsia="pt-BR"/>
        </w:rPr>
        <w:t>fue</w:t>
      </w:r>
      <w:r w:rsidRPr="00CF3C60">
        <w:rPr>
          <w:rFonts w:eastAsia="Times New Roman"/>
          <w:sz w:val="24"/>
          <w:szCs w:val="24"/>
          <w:lang w:eastAsia="pt-BR"/>
        </w:rPr>
        <w:t xml:space="preserve"> una modalidad innovadora de trabajo que respond</w:t>
      </w:r>
      <w:r w:rsidR="000E266F" w:rsidRPr="00CF3C60">
        <w:rPr>
          <w:rFonts w:eastAsia="Times New Roman"/>
          <w:sz w:val="24"/>
          <w:szCs w:val="24"/>
          <w:lang w:eastAsia="pt-BR"/>
        </w:rPr>
        <w:t>ía</w:t>
      </w:r>
      <w:r w:rsidRPr="00CF3C60">
        <w:rPr>
          <w:rFonts w:eastAsia="Times New Roman"/>
          <w:sz w:val="24"/>
          <w:szCs w:val="24"/>
          <w:lang w:eastAsia="pt-BR"/>
        </w:rPr>
        <w:t xml:space="preserve"> a las necesidades educativas del país</w:t>
      </w:r>
      <w:r w:rsidR="000E266F" w:rsidRPr="00CF3C60">
        <w:rPr>
          <w:rFonts w:eastAsia="Times New Roman"/>
          <w:sz w:val="24"/>
          <w:szCs w:val="24"/>
          <w:lang w:eastAsia="pt-BR"/>
        </w:rPr>
        <w:t xml:space="preserve">. El </w:t>
      </w:r>
      <w:r w:rsidRPr="00CF3C60">
        <w:rPr>
          <w:rFonts w:eastAsia="Times New Roman"/>
          <w:sz w:val="24"/>
          <w:szCs w:val="24"/>
          <w:lang w:eastAsia="pt-BR"/>
        </w:rPr>
        <w:t>modelo de autogestión comunitaria motiv</w:t>
      </w:r>
      <w:r w:rsidR="000E266F" w:rsidRPr="00CF3C60">
        <w:rPr>
          <w:rFonts w:eastAsia="Times New Roman"/>
          <w:sz w:val="24"/>
          <w:szCs w:val="24"/>
          <w:lang w:eastAsia="pt-BR"/>
        </w:rPr>
        <w:t>ó</w:t>
      </w:r>
      <w:r w:rsidRPr="00CF3C60">
        <w:rPr>
          <w:rFonts w:eastAsia="Times New Roman"/>
          <w:sz w:val="24"/>
          <w:szCs w:val="24"/>
          <w:lang w:eastAsia="pt-BR"/>
        </w:rPr>
        <w:t xml:space="preserve"> </w:t>
      </w:r>
      <w:r w:rsidR="00074776" w:rsidRPr="00CF3C60">
        <w:rPr>
          <w:rFonts w:eastAsia="Times New Roman"/>
          <w:sz w:val="24"/>
          <w:szCs w:val="24"/>
          <w:lang w:eastAsia="pt-BR"/>
        </w:rPr>
        <w:t>e</w:t>
      </w:r>
      <w:r w:rsidRPr="00CF3C60">
        <w:rPr>
          <w:rFonts w:eastAsia="Times New Roman"/>
          <w:sz w:val="24"/>
          <w:szCs w:val="24"/>
          <w:lang w:eastAsia="pt-BR"/>
        </w:rPr>
        <w:t xml:space="preserve">l involucramiento de los padres de familia y los </w:t>
      </w:r>
      <w:r w:rsidR="000E266F" w:rsidRPr="00CF3C60">
        <w:rPr>
          <w:rFonts w:eastAsia="Times New Roman"/>
          <w:sz w:val="24"/>
          <w:szCs w:val="24"/>
          <w:lang w:eastAsia="pt-BR"/>
        </w:rPr>
        <w:t>hizo</w:t>
      </w:r>
      <w:r w:rsidRPr="00CF3C60">
        <w:rPr>
          <w:rFonts w:eastAsia="Times New Roman"/>
          <w:sz w:val="24"/>
          <w:szCs w:val="24"/>
          <w:lang w:eastAsia="pt-BR"/>
        </w:rPr>
        <w:t xml:space="preserve"> co-responsables del funcionamiento de las escuelas</w:t>
      </w:r>
      <w:r w:rsidR="000E266F" w:rsidRPr="00CF3C60">
        <w:rPr>
          <w:rFonts w:eastAsia="Times New Roman"/>
          <w:sz w:val="24"/>
          <w:szCs w:val="24"/>
          <w:lang w:eastAsia="pt-BR"/>
        </w:rPr>
        <w:t xml:space="preserve"> participando activamente en todas las acciones, desde la solicitud del servicio hasta la contratación de los maestros y la adquisición de los programas de apoyo: alimentación y útiles.</w:t>
      </w:r>
      <w:r w:rsidR="00074776" w:rsidRPr="00CF3C60">
        <w:rPr>
          <w:rFonts w:eastAsia="Times New Roman"/>
          <w:sz w:val="24"/>
          <w:szCs w:val="24"/>
          <w:lang w:eastAsia="pt-BR"/>
        </w:rPr>
        <w:t xml:space="preserve"> Los padres de familia organizados en Comités Educativos –</w:t>
      </w:r>
      <w:r w:rsidR="00074776" w:rsidRPr="00CF3C60">
        <w:rPr>
          <w:rFonts w:eastAsia="Times New Roman"/>
          <w:sz w:val="24"/>
          <w:szCs w:val="24"/>
          <w:lang w:eastAsia="pt-BR"/>
        </w:rPr>
        <w:lastRenderedPageBreak/>
        <w:t>COEDUCA</w:t>
      </w:r>
      <w:r w:rsidR="00F148AE" w:rsidRPr="00CF3C60">
        <w:rPr>
          <w:rFonts w:eastAsia="Times New Roman"/>
          <w:sz w:val="24"/>
          <w:szCs w:val="24"/>
          <w:lang w:eastAsia="pt-BR"/>
        </w:rPr>
        <w:t>–</w:t>
      </w:r>
      <w:r w:rsidR="00074776" w:rsidRPr="00CF3C60">
        <w:rPr>
          <w:rFonts w:eastAsia="Times New Roman"/>
          <w:sz w:val="24"/>
          <w:szCs w:val="24"/>
          <w:lang w:eastAsia="pt-BR"/>
        </w:rPr>
        <w:t xml:space="preserve"> tenían a su cargo también el seguimiento </w:t>
      </w:r>
      <w:r w:rsidR="00832121" w:rsidRPr="00CF3C60">
        <w:rPr>
          <w:rFonts w:eastAsia="Times New Roman"/>
          <w:sz w:val="24"/>
          <w:szCs w:val="24"/>
          <w:lang w:eastAsia="pt-BR"/>
        </w:rPr>
        <w:t xml:space="preserve">del </w:t>
      </w:r>
      <w:r w:rsidR="00074776" w:rsidRPr="00CF3C60">
        <w:rPr>
          <w:rFonts w:eastAsia="Times New Roman"/>
          <w:sz w:val="24"/>
          <w:szCs w:val="24"/>
          <w:lang w:eastAsia="pt-BR"/>
        </w:rPr>
        <w:t xml:space="preserve">calendario escolar, el control de los días de clase y el monitoreo de los maestros para asegurar </w:t>
      </w:r>
      <w:r w:rsidR="00832121" w:rsidRPr="00CF3C60">
        <w:rPr>
          <w:rFonts w:eastAsia="Times New Roman"/>
          <w:sz w:val="24"/>
          <w:szCs w:val="24"/>
          <w:lang w:eastAsia="pt-BR"/>
        </w:rPr>
        <w:t>la continuidad d</w:t>
      </w:r>
      <w:r w:rsidR="00074776" w:rsidRPr="00CF3C60">
        <w:rPr>
          <w:rFonts w:eastAsia="Times New Roman"/>
          <w:sz w:val="24"/>
          <w:szCs w:val="24"/>
          <w:lang w:eastAsia="pt-BR"/>
        </w:rPr>
        <w:t>el servicio educativo</w:t>
      </w:r>
      <w:r w:rsidR="00832121" w:rsidRPr="00CF3C60">
        <w:rPr>
          <w:rFonts w:eastAsia="Times New Roman"/>
          <w:sz w:val="24"/>
          <w:szCs w:val="24"/>
          <w:lang w:eastAsia="pt-BR"/>
        </w:rPr>
        <w:t>.</w:t>
      </w:r>
      <w:r w:rsidR="00074776" w:rsidRPr="00CF3C60">
        <w:rPr>
          <w:rFonts w:eastAsia="Times New Roman"/>
          <w:sz w:val="24"/>
          <w:szCs w:val="24"/>
          <w:lang w:eastAsia="pt-BR"/>
        </w:rPr>
        <w:t xml:space="preserve"> Si un maestro se ausentaba sin justificación, se descontaban esos días de su salario. Esta acción hizo la diferencia en cuanto al servicio ofrecido pero fue también motivo de crítica por algunos grupos. </w:t>
      </w:r>
    </w:p>
    <w:p w:rsidR="00801A08" w:rsidRPr="00CF3C60" w:rsidRDefault="00801A08" w:rsidP="00CF3C60">
      <w:pPr>
        <w:spacing w:after="0" w:line="360" w:lineRule="auto"/>
        <w:ind w:firstLine="708"/>
        <w:jc w:val="both"/>
        <w:rPr>
          <w:rFonts w:eastAsia="Times New Roman"/>
          <w:sz w:val="24"/>
          <w:szCs w:val="24"/>
          <w:lang w:eastAsia="pt-BR"/>
        </w:rPr>
      </w:pPr>
      <w:r w:rsidRPr="00CF3C60">
        <w:rPr>
          <w:rFonts w:eastAsia="Times New Roman"/>
          <w:sz w:val="24"/>
          <w:szCs w:val="24"/>
          <w:lang w:eastAsia="pt-BR"/>
        </w:rPr>
        <w:t xml:space="preserve">Los requisitos para que una comunidad pudiera ser </w:t>
      </w:r>
      <w:r w:rsidR="00832121" w:rsidRPr="00CF3C60">
        <w:rPr>
          <w:rFonts w:eastAsia="Times New Roman"/>
          <w:sz w:val="24"/>
          <w:szCs w:val="24"/>
          <w:lang w:eastAsia="pt-BR"/>
        </w:rPr>
        <w:t xml:space="preserve">elegida y allí se organizara el establecimiento de </w:t>
      </w:r>
      <w:r w:rsidRPr="00CF3C60">
        <w:rPr>
          <w:rFonts w:eastAsia="Times New Roman"/>
          <w:sz w:val="24"/>
          <w:szCs w:val="24"/>
          <w:lang w:eastAsia="pt-BR"/>
        </w:rPr>
        <w:t>una escuela de autogestión era</w:t>
      </w:r>
      <w:r w:rsidR="00832121" w:rsidRPr="00CF3C60">
        <w:rPr>
          <w:rFonts w:eastAsia="Times New Roman"/>
          <w:sz w:val="24"/>
          <w:szCs w:val="24"/>
          <w:lang w:eastAsia="pt-BR"/>
        </w:rPr>
        <w:t>n</w:t>
      </w:r>
      <w:r w:rsidRPr="00CF3C60">
        <w:rPr>
          <w:rFonts w:eastAsia="Times New Roman"/>
          <w:sz w:val="24"/>
          <w:szCs w:val="24"/>
          <w:lang w:eastAsia="pt-BR"/>
        </w:rPr>
        <w:t xml:space="preserve"> los siguientes:</w:t>
      </w:r>
    </w:p>
    <w:p w:rsidR="00D3308F" w:rsidRPr="00716016" w:rsidRDefault="00801A08" w:rsidP="00B65443">
      <w:pPr>
        <w:pStyle w:val="NormalWeb"/>
        <w:numPr>
          <w:ilvl w:val="0"/>
          <w:numId w:val="11"/>
        </w:numPr>
        <w:spacing w:line="276" w:lineRule="auto"/>
        <w:jc w:val="both"/>
        <w:rPr>
          <w:rFonts w:ascii="Calibri" w:hAnsi="Calibri" w:cs="Arial"/>
        </w:rPr>
      </w:pPr>
      <w:r w:rsidRPr="00716016">
        <w:rPr>
          <w:rFonts w:ascii="Calibri" w:hAnsi="Calibri" w:cs="Arial"/>
        </w:rPr>
        <w:t>Que la escuela de la comunidad más cercana estuviera a más de tres kilómetros de la comunidad que requería el servicio</w:t>
      </w:r>
      <w:r w:rsidR="00832121" w:rsidRPr="00716016">
        <w:rPr>
          <w:rFonts w:ascii="Calibri" w:hAnsi="Calibri" w:cs="Arial"/>
        </w:rPr>
        <w:t>.</w:t>
      </w:r>
    </w:p>
    <w:p w:rsidR="00D3308F" w:rsidRPr="00716016" w:rsidRDefault="00801A08" w:rsidP="00B65443">
      <w:pPr>
        <w:pStyle w:val="NormalWeb"/>
        <w:numPr>
          <w:ilvl w:val="0"/>
          <w:numId w:val="11"/>
        </w:numPr>
        <w:spacing w:line="276" w:lineRule="auto"/>
        <w:jc w:val="both"/>
        <w:rPr>
          <w:rFonts w:ascii="Calibri" w:hAnsi="Calibri" w:cs="Arial"/>
        </w:rPr>
      </w:pPr>
      <w:r w:rsidRPr="00716016">
        <w:rPr>
          <w:rFonts w:ascii="Calibri" w:hAnsi="Calibri" w:cs="Arial"/>
        </w:rPr>
        <w:t>Que los padres y madres de familia estuvieran dispuestos a organizarse en un Comité Educativo –COEDUCA</w:t>
      </w:r>
      <w:r w:rsidR="00832121" w:rsidRPr="00716016">
        <w:rPr>
          <w:rFonts w:ascii="Calibri" w:hAnsi="Calibri" w:cs="Arial"/>
        </w:rPr>
        <w:t>–</w:t>
      </w:r>
      <w:r w:rsidRPr="00716016">
        <w:rPr>
          <w:rFonts w:ascii="Calibri" w:hAnsi="Calibri" w:cs="Arial"/>
        </w:rPr>
        <w:t xml:space="preserve"> con el compromiso del seguimiento </w:t>
      </w:r>
      <w:r w:rsidR="00832121" w:rsidRPr="00716016">
        <w:rPr>
          <w:rFonts w:ascii="Calibri" w:hAnsi="Calibri" w:cs="Arial"/>
        </w:rPr>
        <w:t xml:space="preserve">de </w:t>
      </w:r>
      <w:r w:rsidRPr="00716016">
        <w:rPr>
          <w:rFonts w:ascii="Calibri" w:hAnsi="Calibri" w:cs="Arial"/>
        </w:rPr>
        <w:t>las acciones en la escuela</w:t>
      </w:r>
      <w:r w:rsidR="0066627D" w:rsidRPr="00716016">
        <w:rPr>
          <w:rFonts w:ascii="Calibri" w:hAnsi="Calibri" w:cs="Arial"/>
        </w:rPr>
        <w:t xml:space="preserve">. El tiempo necesario para crear un Comité Educativo </w:t>
      </w:r>
      <w:r w:rsidR="00832121" w:rsidRPr="00716016">
        <w:rPr>
          <w:rFonts w:ascii="Calibri" w:hAnsi="Calibri" w:cs="Arial"/>
        </w:rPr>
        <w:t>se determinó entre</w:t>
      </w:r>
      <w:r w:rsidR="0066627D" w:rsidRPr="00716016">
        <w:rPr>
          <w:rFonts w:ascii="Calibri" w:hAnsi="Calibri" w:cs="Arial"/>
        </w:rPr>
        <w:t xml:space="preserve"> 3 </w:t>
      </w:r>
      <w:r w:rsidR="00832121" w:rsidRPr="00716016">
        <w:rPr>
          <w:rFonts w:ascii="Calibri" w:hAnsi="Calibri" w:cs="Arial"/>
        </w:rPr>
        <w:t xml:space="preserve">y </w:t>
      </w:r>
      <w:r w:rsidR="0066627D" w:rsidRPr="00716016">
        <w:rPr>
          <w:rFonts w:ascii="Calibri" w:hAnsi="Calibri" w:cs="Arial"/>
        </w:rPr>
        <w:t>5 meses, término en el que obtenían su estado legal.</w:t>
      </w:r>
      <w:r w:rsidR="0066627D" w:rsidRPr="00716016">
        <w:rPr>
          <w:rStyle w:val="Refdenotaalpie"/>
          <w:rFonts w:ascii="Calibri" w:hAnsi="Calibri" w:cs="Arial"/>
        </w:rPr>
        <w:footnoteReference w:id="9"/>
      </w:r>
      <w:r w:rsidR="0066627D" w:rsidRPr="00716016">
        <w:rPr>
          <w:rFonts w:ascii="Calibri" w:hAnsi="Calibri" w:cs="Arial"/>
        </w:rPr>
        <w:t xml:space="preserve"> A partir de ese momento, los estudiantes podían ser atendidos y contaban con los servicios básicos de apoyo.</w:t>
      </w:r>
    </w:p>
    <w:p w:rsidR="00801A08" w:rsidRPr="00716016" w:rsidRDefault="00801A08" w:rsidP="00B65443">
      <w:pPr>
        <w:pStyle w:val="NormalWeb"/>
        <w:numPr>
          <w:ilvl w:val="0"/>
          <w:numId w:val="11"/>
        </w:numPr>
        <w:spacing w:line="276" w:lineRule="auto"/>
        <w:jc w:val="both"/>
        <w:rPr>
          <w:rFonts w:ascii="Calibri" w:hAnsi="Calibri" w:cs="Arial"/>
        </w:rPr>
      </w:pPr>
      <w:r w:rsidRPr="00716016">
        <w:rPr>
          <w:rFonts w:ascii="Calibri" w:hAnsi="Calibri" w:cs="Arial"/>
        </w:rPr>
        <w:t>Que la comunidad tuviera como mínimo 20 niños en edad escolar</w:t>
      </w:r>
      <w:r w:rsidR="00865E75" w:rsidRPr="00716016">
        <w:rPr>
          <w:rFonts w:ascii="Calibri" w:hAnsi="Calibri" w:cs="Arial"/>
        </w:rPr>
        <w:t>.</w:t>
      </w:r>
    </w:p>
    <w:p w:rsidR="00801A08" w:rsidRPr="00716016" w:rsidRDefault="00801A08" w:rsidP="00B65443">
      <w:pPr>
        <w:pStyle w:val="NormalWeb"/>
        <w:spacing w:line="276" w:lineRule="auto"/>
        <w:jc w:val="both"/>
        <w:rPr>
          <w:rFonts w:ascii="Calibri" w:hAnsi="Calibri"/>
        </w:rPr>
      </w:pPr>
      <w:r w:rsidRPr="00716016">
        <w:rPr>
          <w:rFonts w:ascii="Calibri" w:hAnsi="Calibri" w:cs="Arial"/>
          <w:b/>
          <w:i/>
        </w:rPr>
        <w:t>PRONADE se basó en los siguientes principios</w:t>
      </w:r>
      <w:r w:rsidR="00CA09DC" w:rsidRPr="00716016">
        <w:rPr>
          <w:rStyle w:val="Refdenotaalpie"/>
          <w:rFonts w:ascii="Calibri" w:hAnsi="Calibri" w:cs="Arial"/>
        </w:rPr>
        <w:footnoteReference w:id="10"/>
      </w:r>
      <w:r w:rsidRPr="00716016">
        <w:rPr>
          <w:rFonts w:ascii="Calibri" w:hAnsi="Calibri" w:cs="Arial"/>
        </w:rPr>
        <w:t xml:space="preserve">: </w:t>
      </w:r>
    </w:p>
    <w:p w:rsidR="00801A08" w:rsidRPr="00716016" w:rsidRDefault="00801A08" w:rsidP="00B65443">
      <w:pPr>
        <w:pStyle w:val="NormalWeb"/>
        <w:spacing w:line="276" w:lineRule="auto"/>
        <w:jc w:val="both"/>
        <w:rPr>
          <w:rFonts w:ascii="Calibri" w:hAnsi="Calibri"/>
        </w:rPr>
      </w:pPr>
      <w:r w:rsidRPr="00716016">
        <w:rPr>
          <w:rStyle w:val="Textoennegrita"/>
          <w:rFonts w:ascii="Calibri" w:hAnsi="Calibri" w:cs="Arial"/>
          <w:i/>
        </w:rPr>
        <w:t>Subsidiariedad</w:t>
      </w:r>
      <w:r w:rsidRPr="00716016">
        <w:rPr>
          <w:rStyle w:val="Textoennegrita"/>
          <w:rFonts w:ascii="Calibri" w:hAnsi="Calibri" w:cs="Arial"/>
        </w:rPr>
        <w:t xml:space="preserve"> </w:t>
      </w:r>
      <w:r w:rsidRPr="00716016">
        <w:rPr>
          <w:rFonts w:ascii="Calibri" w:hAnsi="Calibri" w:cs="Arial"/>
        </w:rPr>
        <w:br/>
        <w:t xml:space="preserve">PRONADE realizará </w:t>
      </w:r>
      <w:r w:rsidR="00B4525A" w:rsidRPr="00716016">
        <w:rPr>
          <w:rFonts w:ascii="Calibri" w:hAnsi="Calibri" w:cs="Arial"/>
        </w:rPr>
        <w:t xml:space="preserve">solo </w:t>
      </w:r>
      <w:r w:rsidRPr="00716016">
        <w:rPr>
          <w:rFonts w:ascii="Calibri" w:hAnsi="Calibri" w:cs="Arial"/>
        </w:rPr>
        <w:t>aquellas funciones que no pueden realizar las comunidades organizadas u otras organizaciones más cercanas al servicio educativo.</w:t>
      </w:r>
    </w:p>
    <w:p w:rsidR="00801A08" w:rsidRPr="00716016" w:rsidRDefault="00801A08" w:rsidP="00B65443">
      <w:pPr>
        <w:pStyle w:val="NormalWeb"/>
        <w:spacing w:line="276" w:lineRule="auto"/>
        <w:jc w:val="both"/>
        <w:rPr>
          <w:rFonts w:ascii="Calibri" w:hAnsi="Calibri"/>
        </w:rPr>
      </w:pPr>
      <w:r w:rsidRPr="00716016">
        <w:rPr>
          <w:rStyle w:val="Textoennegrita"/>
          <w:rFonts w:ascii="Calibri" w:hAnsi="Calibri" w:cs="Arial"/>
          <w:i/>
        </w:rPr>
        <w:t>Solidaridad</w:t>
      </w:r>
      <w:r w:rsidRPr="00716016">
        <w:rPr>
          <w:rFonts w:ascii="Calibri" w:hAnsi="Calibri" w:cs="Arial"/>
        </w:rPr>
        <w:br/>
        <w:t>Los recursos financieros fueron destinados con prioridad a las poblaciones más pobres y con mayores necesidades de asistencia. Se buscó proporcionar igualdad de oportunidades educativas a toda la población.</w:t>
      </w:r>
    </w:p>
    <w:p w:rsidR="00D3308F" w:rsidRPr="00716016" w:rsidRDefault="00801A08" w:rsidP="00B65443">
      <w:pPr>
        <w:pStyle w:val="NormalWeb"/>
        <w:spacing w:after="0" w:afterAutospacing="0" w:line="276" w:lineRule="auto"/>
        <w:jc w:val="both"/>
        <w:rPr>
          <w:rStyle w:val="Textoennegrita"/>
          <w:rFonts w:ascii="Calibri" w:hAnsi="Calibri" w:cs="Arial"/>
          <w:i/>
        </w:rPr>
      </w:pPr>
      <w:r w:rsidRPr="00716016">
        <w:rPr>
          <w:rStyle w:val="Textoennegrita"/>
          <w:rFonts w:ascii="Calibri" w:hAnsi="Calibri" w:cs="Arial"/>
          <w:i/>
        </w:rPr>
        <w:t xml:space="preserve">Participación </w:t>
      </w:r>
      <w:r w:rsidR="00B4525A" w:rsidRPr="00716016">
        <w:rPr>
          <w:rStyle w:val="Textoennegrita"/>
          <w:rFonts w:ascii="Calibri" w:hAnsi="Calibri" w:cs="Arial"/>
          <w:i/>
        </w:rPr>
        <w:t>c</w:t>
      </w:r>
      <w:r w:rsidRPr="00716016">
        <w:rPr>
          <w:rStyle w:val="Textoennegrita"/>
          <w:rFonts w:ascii="Calibri" w:hAnsi="Calibri" w:cs="Arial"/>
          <w:i/>
        </w:rPr>
        <w:t>iudadana</w:t>
      </w:r>
    </w:p>
    <w:p w:rsidR="00801A08" w:rsidRPr="00716016" w:rsidRDefault="00703E17" w:rsidP="00B65443">
      <w:pPr>
        <w:pStyle w:val="NormalWeb"/>
        <w:spacing w:before="0" w:beforeAutospacing="0" w:line="276" w:lineRule="auto"/>
        <w:jc w:val="both"/>
        <w:rPr>
          <w:rFonts w:ascii="Calibri" w:hAnsi="Calibri"/>
        </w:rPr>
      </w:pPr>
      <w:r w:rsidRPr="00716016">
        <w:rPr>
          <w:rFonts w:ascii="Calibri" w:hAnsi="Calibri" w:cs="Arial"/>
        </w:rPr>
        <w:t>PRONADE facilit</w:t>
      </w:r>
      <w:r w:rsidR="000E266F" w:rsidRPr="00716016">
        <w:rPr>
          <w:rFonts w:ascii="Calibri" w:hAnsi="Calibri" w:cs="Arial"/>
        </w:rPr>
        <w:t>ó</w:t>
      </w:r>
      <w:r w:rsidR="00801A08" w:rsidRPr="00716016">
        <w:rPr>
          <w:rFonts w:ascii="Calibri" w:hAnsi="Calibri" w:cs="Arial"/>
        </w:rPr>
        <w:t xml:space="preserve"> la participación de las comunidades en la toma de decisiones, buscando la eficiencia en el uso de los recursos y la respuesta ágil a sus necesidades. Con este modelo de servicio educativo se creó la posibilidad de auditoría social por parte de las </w:t>
      </w:r>
      <w:r w:rsidR="00801A08" w:rsidRPr="00716016">
        <w:rPr>
          <w:rFonts w:ascii="Calibri" w:hAnsi="Calibri" w:cs="Arial"/>
        </w:rPr>
        <w:lastRenderedPageBreak/>
        <w:t xml:space="preserve">comunidades y se desarrolló una conciencia de pertenencia de las personas a sus mismas comunidades. </w:t>
      </w:r>
    </w:p>
    <w:p w:rsidR="00D3308F" w:rsidRPr="00716016" w:rsidRDefault="00801A08" w:rsidP="00B65443">
      <w:pPr>
        <w:pStyle w:val="NormalWeb"/>
        <w:spacing w:after="0" w:afterAutospacing="0" w:line="276" w:lineRule="auto"/>
        <w:jc w:val="both"/>
        <w:rPr>
          <w:rStyle w:val="Textoennegrita"/>
          <w:rFonts w:ascii="Calibri" w:hAnsi="Calibri" w:cs="Arial"/>
          <w:i/>
        </w:rPr>
      </w:pPr>
      <w:r w:rsidRPr="00716016">
        <w:rPr>
          <w:rStyle w:val="Textoennegrita"/>
          <w:rFonts w:ascii="Calibri" w:hAnsi="Calibri" w:cs="Arial"/>
          <w:i/>
        </w:rPr>
        <w:t xml:space="preserve">Eficiencia </w:t>
      </w:r>
      <w:r w:rsidR="00B4525A" w:rsidRPr="00716016">
        <w:rPr>
          <w:rStyle w:val="Textoennegrita"/>
          <w:rFonts w:ascii="Calibri" w:hAnsi="Calibri" w:cs="Arial"/>
          <w:i/>
        </w:rPr>
        <w:t>administrativa</w:t>
      </w:r>
    </w:p>
    <w:p w:rsidR="00801A08" w:rsidRPr="00716016" w:rsidRDefault="00801A08" w:rsidP="00B65443">
      <w:pPr>
        <w:pStyle w:val="NormalWeb"/>
        <w:spacing w:before="0" w:beforeAutospacing="0" w:line="276" w:lineRule="auto"/>
        <w:jc w:val="both"/>
        <w:rPr>
          <w:rFonts w:ascii="Calibri" w:hAnsi="Calibri" w:cs="Arial"/>
        </w:rPr>
      </w:pPr>
      <w:r w:rsidRPr="00716016">
        <w:rPr>
          <w:rFonts w:ascii="Calibri" w:hAnsi="Calibri" w:cs="Arial"/>
        </w:rPr>
        <w:t xml:space="preserve">PRONADE </w:t>
      </w:r>
      <w:r w:rsidR="000E266F" w:rsidRPr="00716016">
        <w:rPr>
          <w:rFonts w:ascii="Calibri" w:hAnsi="Calibri" w:cs="Arial"/>
        </w:rPr>
        <w:t>desarrolló</w:t>
      </w:r>
      <w:r w:rsidRPr="00716016">
        <w:rPr>
          <w:rFonts w:ascii="Calibri" w:hAnsi="Calibri" w:cs="Arial"/>
        </w:rPr>
        <w:t xml:space="preserve"> mecanismos</w:t>
      </w:r>
      <w:r w:rsidR="00B4525A" w:rsidRPr="00716016">
        <w:rPr>
          <w:rFonts w:ascii="Calibri" w:hAnsi="Calibri" w:cs="Arial"/>
        </w:rPr>
        <w:t xml:space="preserve"> sencillos</w:t>
      </w:r>
      <w:r w:rsidRPr="00716016">
        <w:rPr>
          <w:rFonts w:ascii="Calibri" w:hAnsi="Calibri" w:cs="Arial"/>
        </w:rPr>
        <w:t xml:space="preserve"> para funcionar y busc</w:t>
      </w:r>
      <w:r w:rsidR="000E266F" w:rsidRPr="00716016">
        <w:rPr>
          <w:rFonts w:ascii="Calibri" w:hAnsi="Calibri" w:cs="Arial"/>
        </w:rPr>
        <w:t>ó</w:t>
      </w:r>
      <w:r w:rsidRPr="00716016">
        <w:rPr>
          <w:rFonts w:ascii="Calibri" w:hAnsi="Calibri" w:cs="Arial"/>
        </w:rPr>
        <w:t xml:space="preserve"> la eficiencia al coordinar</w:t>
      </w:r>
      <w:r w:rsidR="00B4525A" w:rsidRPr="00716016">
        <w:rPr>
          <w:rFonts w:ascii="Calibri" w:hAnsi="Calibri" w:cs="Arial"/>
        </w:rPr>
        <w:t xml:space="preserve"> a</w:t>
      </w:r>
      <w:r w:rsidRPr="00716016">
        <w:rPr>
          <w:rFonts w:ascii="Calibri" w:hAnsi="Calibri" w:cs="Arial"/>
        </w:rPr>
        <w:t xml:space="preserve"> todas las organizaciones involucradas en el funcionamiento</w:t>
      </w:r>
      <w:r w:rsidR="00B4525A" w:rsidRPr="00716016">
        <w:rPr>
          <w:rFonts w:ascii="Calibri" w:hAnsi="Calibri" w:cs="Arial"/>
        </w:rPr>
        <w:t xml:space="preserve"> del Programa</w:t>
      </w:r>
      <w:r w:rsidRPr="00716016">
        <w:rPr>
          <w:rFonts w:ascii="Calibri" w:hAnsi="Calibri" w:cs="Arial"/>
        </w:rPr>
        <w:t>.</w:t>
      </w:r>
    </w:p>
    <w:p w:rsidR="00D3308F" w:rsidRPr="00716016" w:rsidRDefault="00801A08" w:rsidP="00B65443">
      <w:pPr>
        <w:pStyle w:val="NormalWeb"/>
        <w:spacing w:after="0" w:afterAutospacing="0" w:line="276" w:lineRule="auto"/>
        <w:jc w:val="both"/>
        <w:rPr>
          <w:rStyle w:val="Textoennegrita"/>
          <w:rFonts w:ascii="Calibri" w:hAnsi="Calibri" w:cs="Arial"/>
          <w:i/>
        </w:rPr>
      </w:pPr>
      <w:r w:rsidRPr="00716016">
        <w:rPr>
          <w:rStyle w:val="Textoennegrita"/>
          <w:rFonts w:ascii="Calibri" w:hAnsi="Calibri" w:cs="Arial"/>
          <w:i/>
        </w:rPr>
        <w:t>Fortalecimiento de la democracia</w:t>
      </w:r>
    </w:p>
    <w:p w:rsidR="00801A08" w:rsidRPr="00716016" w:rsidRDefault="00801A08" w:rsidP="00B65443">
      <w:pPr>
        <w:pStyle w:val="NormalWeb"/>
        <w:spacing w:before="0" w:beforeAutospacing="0" w:line="276" w:lineRule="auto"/>
        <w:jc w:val="both"/>
        <w:rPr>
          <w:rFonts w:ascii="Calibri" w:hAnsi="Calibri" w:cs="Arial"/>
        </w:rPr>
      </w:pPr>
      <w:r w:rsidRPr="00716016">
        <w:rPr>
          <w:rFonts w:ascii="Calibri" w:hAnsi="Calibri" w:cs="Arial"/>
        </w:rPr>
        <w:t>PRONADE permit</w:t>
      </w:r>
      <w:r w:rsidR="000E266F" w:rsidRPr="00716016">
        <w:rPr>
          <w:rFonts w:ascii="Calibri" w:hAnsi="Calibri" w:cs="Arial"/>
        </w:rPr>
        <w:t>ió</w:t>
      </w:r>
      <w:r w:rsidRPr="00716016">
        <w:rPr>
          <w:rFonts w:ascii="Calibri" w:hAnsi="Calibri" w:cs="Arial"/>
        </w:rPr>
        <w:t xml:space="preserve"> democratizar el servicio haciéndolo </w:t>
      </w:r>
      <w:r w:rsidR="00E6334A" w:rsidRPr="00716016">
        <w:rPr>
          <w:rFonts w:ascii="Calibri" w:hAnsi="Calibri" w:cs="Arial"/>
        </w:rPr>
        <w:t xml:space="preserve">poniéndolo a disposición de </w:t>
      </w:r>
      <w:r w:rsidRPr="00716016">
        <w:rPr>
          <w:rFonts w:ascii="Calibri" w:hAnsi="Calibri" w:cs="Arial"/>
        </w:rPr>
        <w:t>las regiones donde no había llegado.</w:t>
      </w:r>
    </w:p>
    <w:p w:rsidR="00D3308F" w:rsidRPr="00716016" w:rsidRDefault="00D3308F" w:rsidP="00B65443">
      <w:pPr>
        <w:pStyle w:val="NormalWeb"/>
        <w:spacing w:line="276" w:lineRule="auto"/>
        <w:jc w:val="both"/>
        <w:rPr>
          <w:rFonts w:ascii="Calibri" w:hAnsi="Calibri"/>
        </w:rPr>
      </w:pPr>
      <w:r w:rsidRPr="00716016">
        <w:rPr>
          <w:rFonts w:ascii="Calibri" w:hAnsi="Calibri" w:cs="Arial"/>
        </w:rPr>
        <w:t xml:space="preserve">PRONADE se organizó con una estructura que permitía el seguimiento </w:t>
      </w:r>
      <w:r w:rsidR="00E6334A" w:rsidRPr="00716016">
        <w:rPr>
          <w:rFonts w:ascii="Calibri" w:hAnsi="Calibri" w:cs="Arial"/>
        </w:rPr>
        <w:t xml:space="preserve">de </w:t>
      </w:r>
      <w:r w:rsidRPr="00716016">
        <w:rPr>
          <w:rFonts w:ascii="Calibri" w:hAnsi="Calibri" w:cs="Arial"/>
        </w:rPr>
        <w:t xml:space="preserve">las acciones de cobertura. Existía una unidad ejecutora central a la que se llamó  Dirección Nacional y seis  unidades con funciones específicas: Unidad Financiera, Unidad Administrativa, Unidad de Informática, Unidad Jurídica, Unidad Operativa de Seguimiento y </w:t>
      </w:r>
      <w:smartTag w:uri="urn:schemas-microsoft-com:office:smarttags" w:element="PersonName">
        <w:smartTagPr>
          <w:attr w:name="ProductID" w:val="la Unidad"/>
        </w:smartTagPr>
        <w:r w:rsidRPr="00716016">
          <w:rPr>
            <w:rFonts w:ascii="Calibri" w:hAnsi="Calibri" w:cs="Arial"/>
          </w:rPr>
          <w:t>la Unidad</w:t>
        </w:r>
      </w:smartTag>
      <w:r w:rsidRPr="00716016">
        <w:rPr>
          <w:rFonts w:ascii="Calibri" w:hAnsi="Calibri" w:cs="Arial"/>
        </w:rPr>
        <w:t xml:space="preserve"> de Infraestructura. Cada unidad tenía sus funciones para asegurar el cumplimiento de los objetivos. </w:t>
      </w:r>
    </w:p>
    <w:p w:rsidR="00D3308F" w:rsidRPr="00716016" w:rsidRDefault="00D3308F" w:rsidP="009456FB">
      <w:pPr>
        <w:pStyle w:val="NormalWeb"/>
        <w:spacing w:before="0" w:beforeAutospacing="0" w:line="276" w:lineRule="auto"/>
        <w:jc w:val="center"/>
        <w:rPr>
          <w:rFonts w:ascii="Calibri" w:hAnsi="Calibri" w:cs="Arial"/>
          <w:b/>
        </w:rPr>
      </w:pPr>
      <w:r w:rsidRPr="00716016">
        <w:rPr>
          <w:rFonts w:ascii="Calibri" w:hAnsi="Calibri" w:cs="Arial"/>
          <w:b/>
        </w:rPr>
        <w:t>Organigrama PRONADE</w:t>
      </w:r>
    </w:p>
    <w:p w:rsidR="007B704B" w:rsidRPr="00716016" w:rsidRDefault="00CB5FC1" w:rsidP="00B65443">
      <w:pPr>
        <w:pStyle w:val="NormalWeb"/>
        <w:spacing w:line="276" w:lineRule="auto"/>
        <w:jc w:val="both"/>
        <w:rPr>
          <w:rFonts w:ascii="Calibri" w:hAnsi="Calibri"/>
        </w:rPr>
      </w:pPr>
      <w:r>
        <w:rPr>
          <w:rFonts w:ascii="Calibri" w:hAnsi="Calibri" w:cs="Arial"/>
          <w:noProof/>
        </w:rPr>
        <w:drawing>
          <wp:inline distT="0" distB="0" distL="0" distR="0">
            <wp:extent cx="5282565" cy="2171065"/>
            <wp:effectExtent l="19050" t="0" r="13335" b="0"/>
            <wp:docPr id="29" name="Organigrama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B704B" w:rsidRPr="004C5E77" w:rsidRDefault="007B704B" w:rsidP="004C5E77">
      <w:pPr>
        <w:spacing w:after="0" w:line="360" w:lineRule="auto"/>
        <w:ind w:firstLine="708"/>
        <w:jc w:val="both"/>
        <w:rPr>
          <w:rFonts w:eastAsia="Times New Roman"/>
          <w:sz w:val="24"/>
          <w:szCs w:val="24"/>
          <w:lang w:eastAsia="pt-BR"/>
        </w:rPr>
      </w:pPr>
      <w:r w:rsidRPr="00716016">
        <w:rPr>
          <w:rFonts w:cs="Arial"/>
          <w:sz w:val="24"/>
          <w:szCs w:val="24"/>
        </w:rPr>
        <w:t>Cuando se tomó la decisión de expandir el programa en 1996, existía la preocupación que el crecimiento en cobertura por medio del sistema regular, no alcanzaba el 5% interanual en el nivel primario, y que si se quería llegar en algún momento a la cobertura universal, tomaría demasiado tiempo.</w:t>
      </w:r>
    </w:p>
    <w:p w:rsidR="007B704B" w:rsidRPr="004C5E77" w:rsidRDefault="007B704B" w:rsidP="004C5E77">
      <w:pPr>
        <w:spacing w:after="0" w:line="360" w:lineRule="auto"/>
        <w:ind w:firstLine="708"/>
        <w:jc w:val="both"/>
        <w:rPr>
          <w:rFonts w:eastAsia="Times New Roman"/>
          <w:sz w:val="24"/>
          <w:szCs w:val="24"/>
          <w:lang w:eastAsia="pt-BR"/>
        </w:rPr>
      </w:pPr>
      <w:r w:rsidRPr="00716016">
        <w:rPr>
          <w:rFonts w:cs="Arial"/>
          <w:sz w:val="24"/>
          <w:szCs w:val="24"/>
        </w:rPr>
        <w:t>A continuación se muestra el crecimiento de la cobertura en el nivel pre-primario y primario en el período 1992 - 1996.</w:t>
      </w:r>
    </w:p>
    <w:tbl>
      <w:tblPr>
        <w:tblW w:w="6094" w:type="dxa"/>
        <w:jc w:val="center"/>
        <w:tblInd w:w="70" w:type="dxa"/>
        <w:tblCellMar>
          <w:left w:w="70" w:type="dxa"/>
          <w:right w:w="70" w:type="dxa"/>
        </w:tblCellMar>
        <w:tblLook w:val="04A0"/>
      </w:tblPr>
      <w:tblGrid>
        <w:gridCol w:w="792"/>
        <w:gridCol w:w="1401"/>
        <w:gridCol w:w="921"/>
        <w:gridCol w:w="847"/>
        <w:gridCol w:w="1030"/>
        <w:gridCol w:w="1103"/>
      </w:tblGrid>
      <w:tr w:rsidR="007B704B" w:rsidRPr="004C5E77" w:rsidTr="004C5E77">
        <w:trPr>
          <w:trHeight w:val="277"/>
          <w:jc w:val="center"/>
        </w:trPr>
        <w:tc>
          <w:tcPr>
            <w:tcW w:w="792" w:type="dxa"/>
            <w:tcBorders>
              <w:top w:val="nil"/>
              <w:left w:val="nil"/>
              <w:bottom w:val="nil"/>
              <w:right w:val="nil"/>
            </w:tcBorders>
            <w:shd w:val="clear" w:color="FFFFFF" w:fill="FFFFFF"/>
            <w:noWrap/>
            <w:vAlign w:val="center"/>
          </w:tcPr>
          <w:p w:rsidR="007B704B" w:rsidRPr="004C5E77" w:rsidRDefault="007B704B" w:rsidP="00B65443">
            <w:pPr>
              <w:spacing w:after="0" w:line="240" w:lineRule="auto"/>
              <w:jc w:val="both"/>
              <w:rPr>
                <w:rFonts w:eastAsia="Times New Roman" w:cs="Arial"/>
                <w:color w:val="000000"/>
                <w:sz w:val="20"/>
                <w:szCs w:val="20"/>
                <w:lang w:val="es-GT" w:eastAsia="es-GT"/>
              </w:rPr>
            </w:pPr>
            <w:r w:rsidRPr="004C5E77">
              <w:rPr>
                <w:rFonts w:eastAsia="Times New Roman" w:cs="Arial"/>
                <w:color w:val="000000"/>
                <w:sz w:val="20"/>
                <w:szCs w:val="20"/>
                <w:lang w:val="es-GT" w:eastAsia="es-GT"/>
              </w:rPr>
              <w:lastRenderedPageBreak/>
              <w:t> </w:t>
            </w:r>
          </w:p>
        </w:tc>
        <w:tc>
          <w:tcPr>
            <w:tcW w:w="3169" w:type="dxa"/>
            <w:gridSpan w:val="3"/>
            <w:tcBorders>
              <w:top w:val="single" w:sz="4" w:space="0" w:color="CCCCFF"/>
              <w:left w:val="single" w:sz="4" w:space="0" w:color="CCCCFF"/>
              <w:bottom w:val="single" w:sz="4" w:space="0" w:color="CCCCFF"/>
              <w:right w:val="single" w:sz="4" w:space="0" w:color="CCCCFF"/>
            </w:tcBorders>
            <w:shd w:val="clear" w:color="FFFFFF" w:fill="666699"/>
            <w:noWrap/>
            <w:vAlign w:val="bottom"/>
          </w:tcPr>
          <w:p w:rsidR="007B704B" w:rsidRPr="004C5E77" w:rsidRDefault="007B704B" w:rsidP="00B65443">
            <w:pPr>
              <w:spacing w:after="0" w:line="240" w:lineRule="auto"/>
              <w:jc w:val="both"/>
              <w:rPr>
                <w:rFonts w:eastAsia="Times New Roman" w:cs="Arial"/>
                <w:b/>
                <w:bCs/>
                <w:color w:val="FFFFFF"/>
                <w:sz w:val="20"/>
                <w:szCs w:val="20"/>
                <w:lang w:val="es-GT" w:eastAsia="es-GT"/>
              </w:rPr>
            </w:pPr>
            <w:r w:rsidRPr="004C5E77">
              <w:rPr>
                <w:rFonts w:eastAsia="Times New Roman" w:cs="Arial"/>
                <w:b/>
                <w:bCs/>
                <w:color w:val="FFFFFF"/>
                <w:sz w:val="20"/>
                <w:szCs w:val="20"/>
                <w:lang w:val="es-GT" w:eastAsia="es-GT"/>
              </w:rPr>
              <w:t>Total Sector Oficial</w:t>
            </w:r>
          </w:p>
        </w:tc>
        <w:tc>
          <w:tcPr>
            <w:tcW w:w="1030" w:type="dxa"/>
            <w:vMerge w:val="restart"/>
            <w:tcBorders>
              <w:top w:val="nil"/>
              <w:left w:val="single" w:sz="4" w:space="0" w:color="CCCCFF"/>
              <w:bottom w:val="single" w:sz="4" w:space="0" w:color="CCCCFF"/>
              <w:right w:val="single" w:sz="4" w:space="0" w:color="CCCCFF"/>
            </w:tcBorders>
            <w:shd w:val="clear" w:color="FFFFFF" w:fill="666699"/>
            <w:vAlign w:val="bottom"/>
          </w:tcPr>
          <w:p w:rsidR="007B704B" w:rsidRPr="004C5E77" w:rsidRDefault="007B704B" w:rsidP="00B65443">
            <w:pPr>
              <w:spacing w:after="0" w:line="240" w:lineRule="auto"/>
              <w:jc w:val="both"/>
              <w:rPr>
                <w:rFonts w:eastAsia="Times New Roman" w:cs="Arial"/>
                <w:b/>
                <w:bCs/>
                <w:color w:val="FFFFFF"/>
                <w:sz w:val="20"/>
                <w:szCs w:val="20"/>
                <w:lang w:val="es-GT" w:eastAsia="es-GT"/>
              </w:rPr>
            </w:pPr>
            <w:r w:rsidRPr="004C5E77">
              <w:rPr>
                <w:rFonts w:eastAsia="Times New Roman" w:cs="Arial"/>
                <w:b/>
                <w:bCs/>
                <w:color w:val="FFFFFF"/>
                <w:sz w:val="20"/>
                <w:szCs w:val="20"/>
                <w:lang w:val="es-GT" w:eastAsia="es-GT"/>
              </w:rPr>
              <w:t>Diferencia interanual</w:t>
            </w:r>
          </w:p>
        </w:tc>
        <w:tc>
          <w:tcPr>
            <w:tcW w:w="1103" w:type="dxa"/>
            <w:vMerge w:val="restart"/>
            <w:tcBorders>
              <w:top w:val="nil"/>
              <w:left w:val="single" w:sz="4" w:space="0" w:color="CCCCFF"/>
              <w:bottom w:val="single" w:sz="4" w:space="0" w:color="CCCCFF"/>
              <w:right w:val="single" w:sz="4" w:space="0" w:color="CCCCFF"/>
            </w:tcBorders>
            <w:shd w:val="clear" w:color="FFFFFF" w:fill="666699"/>
            <w:vAlign w:val="bottom"/>
          </w:tcPr>
          <w:p w:rsidR="007B704B" w:rsidRPr="004C5E77" w:rsidRDefault="007B704B" w:rsidP="00B65443">
            <w:pPr>
              <w:spacing w:after="0" w:line="240" w:lineRule="auto"/>
              <w:jc w:val="both"/>
              <w:rPr>
                <w:rFonts w:eastAsia="Times New Roman" w:cs="Arial"/>
                <w:b/>
                <w:bCs/>
                <w:color w:val="FFFFFF"/>
                <w:sz w:val="20"/>
                <w:szCs w:val="20"/>
                <w:lang w:val="es-GT" w:eastAsia="es-GT"/>
              </w:rPr>
            </w:pPr>
            <w:r w:rsidRPr="004C5E77">
              <w:rPr>
                <w:rFonts w:eastAsia="Times New Roman" w:cs="Arial"/>
                <w:b/>
                <w:bCs/>
                <w:color w:val="FFFFFF"/>
                <w:sz w:val="20"/>
                <w:szCs w:val="20"/>
                <w:lang w:val="es-GT" w:eastAsia="es-GT"/>
              </w:rPr>
              <w:t>Diferencia en porcentaje</w:t>
            </w:r>
          </w:p>
        </w:tc>
      </w:tr>
      <w:tr w:rsidR="007B704B" w:rsidRPr="004C5E77" w:rsidTr="004C5E77">
        <w:trPr>
          <w:trHeight w:val="369"/>
          <w:jc w:val="center"/>
        </w:trPr>
        <w:tc>
          <w:tcPr>
            <w:tcW w:w="792" w:type="dxa"/>
            <w:tcBorders>
              <w:top w:val="nil"/>
              <w:left w:val="nil"/>
              <w:bottom w:val="nil"/>
              <w:right w:val="nil"/>
            </w:tcBorders>
            <w:shd w:val="clear" w:color="FFFFFF" w:fill="FFFFFF"/>
            <w:noWrap/>
            <w:vAlign w:val="center"/>
          </w:tcPr>
          <w:p w:rsidR="007B704B" w:rsidRPr="004C5E77" w:rsidRDefault="007B704B" w:rsidP="00B65443">
            <w:pPr>
              <w:spacing w:after="0" w:line="240" w:lineRule="auto"/>
              <w:jc w:val="both"/>
              <w:rPr>
                <w:rFonts w:eastAsia="Times New Roman" w:cs="Arial"/>
                <w:color w:val="000000"/>
                <w:sz w:val="20"/>
                <w:szCs w:val="20"/>
                <w:lang w:val="es-GT" w:eastAsia="es-GT"/>
              </w:rPr>
            </w:pPr>
            <w:r w:rsidRPr="004C5E77">
              <w:rPr>
                <w:rFonts w:eastAsia="Times New Roman" w:cs="Arial"/>
                <w:color w:val="000000"/>
                <w:sz w:val="20"/>
                <w:szCs w:val="20"/>
                <w:lang w:val="es-GT" w:eastAsia="es-GT"/>
              </w:rPr>
              <w:t> </w:t>
            </w:r>
          </w:p>
        </w:tc>
        <w:tc>
          <w:tcPr>
            <w:tcW w:w="1401" w:type="dxa"/>
            <w:tcBorders>
              <w:top w:val="nil"/>
              <w:left w:val="single" w:sz="4" w:space="0" w:color="CCCCFF"/>
              <w:bottom w:val="single" w:sz="4" w:space="0" w:color="auto"/>
              <w:right w:val="single" w:sz="4" w:space="0" w:color="CCCCFF"/>
            </w:tcBorders>
            <w:shd w:val="clear" w:color="FFFFFF" w:fill="666699"/>
            <w:noWrap/>
            <w:vAlign w:val="bottom"/>
          </w:tcPr>
          <w:p w:rsidR="007B704B" w:rsidRPr="004C5E77" w:rsidRDefault="007B704B" w:rsidP="00B65443">
            <w:pPr>
              <w:spacing w:after="0" w:line="240" w:lineRule="auto"/>
              <w:jc w:val="both"/>
              <w:rPr>
                <w:rFonts w:eastAsia="Times New Roman" w:cs="Arial"/>
                <w:b/>
                <w:bCs/>
                <w:color w:val="FFFFFF"/>
                <w:sz w:val="20"/>
                <w:szCs w:val="20"/>
                <w:lang w:val="es-GT" w:eastAsia="es-GT"/>
              </w:rPr>
            </w:pPr>
            <w:r w:rsidRPr="004C5E77">
              <w:rPr>
                <w:rFonts w:eastAsia="Times New Roman" w:cs="Arial"/>
                <w:b/>
                <w:bCs/>
                <w:color w:val="FFFFFF"/>
                <w:sz w:val="20"/>
                <w:szCs w:val="20"/>
                <w:lang w:val="es-GT" w:eastAsia="es-GT"/>
              </w:rPr>
              <w:t>Total</w:t>
            </w:r>
          </w:p>
        </w:tc>
        <w:tc>
          <w:tcPr>
            <w:tcW w:w="921" w:type="dxa"/>
            <w:tcBorders>
              <w:top w:val="nil"/>
              <w:left w:val="nil"/>
              <w:bottom w:val="single" w:sz="4" w:space="0" w:color="auto"/>
              <w:right w:val="single" w:sz="4" w:space="0" w:color="CCCCFF"/>
            </w:tcBorders>
            <w:shd w:val="clear" w:color="FFFFFF" w:fill="666699"/>
            <w:noWrap/>
            <w:vAlign w:val="bottom"/>
          </w:tcPr>
          <w:p w:rsidR="007B704B" w:rsidRPr="004C5E77" w:rsidRDefault="007B704B" w:rsidP="00B65443">
            <w:pPr>
              <w:spacing w:after="0" w:line="240" w:lineRule="auto"/>
              <w:jc w:val="both"/>
              <w:rPr>
                <w:rFonts w:eastAsia="Times New Roman" w:cs="Arial"/>
                <w:b/>
                <w:bCs/>
                <w:color w:val="FFFFFF"/>
                <w:sz w:val="20"/>
                <w:szCs w:val="20"/>
                <w:lang w:val="es-GT" w:eastAsia="es-GT"/>
              </w:rPr>
            </w:pPr>
            <w:r w:rsidRPr="004C5E77">
              <w:rPr>
                <w:rFonts w:eastAsia="Times New Roman" w:cs="Arial"/>
                <w:b/>
                <w:bCs/>
                <w:color w:val="FFFFFF"/>
                <w:sz w:val="20"/>
                <w:szCs w:val="20"/>
                <w:lang w:val="es-GT" w:eastAsia="es-GT"/>
              </w:rPr>
              <w:t>Hombres</w:t>
            </w:r>
          </w:p>
        </w:tc>
        <w:tc>
          <w:tcPr>
            <w:tcW w:w="847" w:type="dxa"/>
            <w:tcBorders>
              <w:top w:val="nil"/>
              <w:left w:val="nil"/>
              <w:bottom w:val="single" w:sz="4" w:space="0" w:color="auto"/>
              <w:right w:val="single" w:sz="4" w:space="0" w:color="CCCCFF"/>
            </w:tcBorders>
            <w:shd w:val="clear" w:color="FFFFFF" w:fill="666699"/>
            <w:noWrap/>
            <w:vAlign w:val="bottom"/>
          </w:tcPr>
          <w:p w:rsidR="007B704B" w:rsidRPr="004C5E77" w:rsidRDefault="007B704B" w:rsidP="00B65443">
            <w:pPr>
              <w:spacing w:after="0" w:line="240" w:lineRule="auto"/>
              <w:jc w:val="both"/>
              <w:rPr>
                <w:rFonts w:eastAsia="Times New Roman" w:cs="Arial"/>
                <w:b/>
                <w:bCs/>
                <w:color w:val="FFFFFF"/>
                <w:sz w:val="20"/>
                <w:szCs w:val="20"/>
                <w:lang w:val="es-GT" w:eastAsia="es-GT"/>
              </w:rPr>
            </w:pPr>
            <w:r w:rsidRPr="004C5E77">
              <w:rPr>
                <w:rFonts w:eastAsia="Times New Roman" w:cs="Arial"/>
                <w:b/>
                <w:bCs/>
                <w:color w:val="FFFFFF"/>
                <w:sz w:val="20"/>
                <w:szCs w:val="20"/>
                <w:lang w:val="es-GT" w:eastAsia="es-GT"/>
              </w:rPr>
              <w:t>Mujeres</w:t>
            </w:r>
          </w:p>
        </w:tc>
        <w:tc>
          <w:tcPr>
            <w:tcW w:w="1030" w:type="dxa"/>
            <w:vMerge/>
            <w:tcBorders>
              <w:top w:val="nil"/>
              <w:left w:val="single" w:sz="4" w:space="0" w:color="CCCCFF"/>
              <w:bottom w:val="single" w:sz="4" w:space="0" w:color="auto"/>
              <w:right w:val="single" w:sz="4" w:space="0" w:color="CCCCFF"/>
            </w:tcBorders>
            <w:vAlign w:val="center"/>
          </w:tcPr>
          <w:p w:rsidR="007B704B" w:rsidRPr="004C5E77" w:rsidRDefault="007B704B" w:rsidP="00B65443">
            <w:pPr>
              <w:spacing w:after="0" w:line="240" w:lineRule="auto"/>
              <w:jc w:val="both"/>
              <w:rPr>
                <w:rFonts w:eastAsia="Times New Roman" w:cs="Arial"/>
                <w:b/>
                <w:bCs/>
                <w:color w:val="FFFFFF"/>
                <w:sz w:val="20"/>
                <w:szCs w:val="20"/>
                <w:lang w:val="es-GT" w:eastAsia="es-GT"/>
              </w:rPr>
            </w:pPr>
          </w:p>
        </w:tc>
        <w:tc>
          <w:tcPr>
            <w:tcW w:w="1103" w:type="dxa"/>
            <w:vMerge/>
            <w:tcBorders>
              <w:top w:val="nil"/>
              <w:left w:val="single" w:sz="4" w:space="0" w:color="CCCCFF"/>
              <w:bottom w:val="single" w:sz="4" w:space="0" w:color="auto"/>
              <w:right w:val="single" w:sz="4" w:space="0" w:color="CCCCFF"/>
            </w:tcBorders>
            <w:vAlign w:val="center"/>
          </w:tcPr>
          <w:p w:rsidR="007B704B" w:rsidRPr="004C5E77" w:rsidRDefault="007B704B" w:rsidP="00B65443">
            <w:pPr>
              <w:spacing w:after="0" w:line="240" w:lineRule="auto"/>
              <w:jc w:val="both"/>
              <w:rPr>
                <w:rFonts w:eastAsia="Times New Roman" w:cs="Arial"/>
                <w:b/>
                <w:bCs/>
                <w:color w:val="FFFFFF"/>
                <w:sz w:val="20"/>
                <w:szCs w:val="20"/>
                <w:lang w:val="es-GT" w:eastAsia="es-GT"/>
              </w:rPr>
            </w:pPr>
          </w:p>
        </w:tc>
      </w:tr>
      <w:tr w:rsidR="007B704B" w:rsidRPr="004C5E77" w:rsidTr="004C5E77">
        <w:trPr>
          <w:trHeight w:val="277"/>
          <w:jc w:val="center"/>
        </w:trPr>
        <w:tc>
          <w:tcPr>
            <w:tcW w:w="792" w:type="dxa"/>
            <w:tcBorders>
              <w:top w:val="single" w:sz="4" w:space="0" w:color="CCCCFF"/>
              <w:left w:val="single" w:sz="4" w:space="0" w:color="CCCCFF"/>
              <w:bottom w:val="single" w:sz="4" w:space="0" w:color="CCCCFF"/>
              <w:right w:val="single" w:sz="4" w:space="0" w:color="auto"/>
            </w:tcBorders>
            <w:shd w:val="clear" w:color="FFFFFF" w:fill="666699"/>
            <w:noWrap/>
            <w:vAlign w:val="bottom"/>
          </w:tcPr>
          <w:p w:rsidR="007B704B" w:rsidRPr="004C5E77" w:rsidRDefault="007B704B" w:rsidP="00B65443">
            <w:pPr>
              <w:spacing w:after="0" w:line="240" w:lineRule="auto"/>
              <w:jc w:val="both"/>
              <w:rPr>
                <w:rFonts w:eastAsia="Times New Roman" w:cs="Arial"/>
                <w:b/>
                <w:bCs/>
                <w:color w:val="FFFFFF"/>
                <w:sz w:val="20"/>
                <w:szCs w:val="20"/>
                <w:lang w:val="es-GT" w:eastAsia="es-GT"/>
              </w:rPr>
            </w:pPr>
            <w:r w:rsidRPr="004C5E77">
              <w:rPr>
                <w:rFonts w:eastAsia="Times New Roman" w:cs="Arial"/>
                <w:b/>
                <w:bCs/>
                <w:color w:val="FFFFFF"/>
                <w:sz w:val="20"/>
                <w:szCs w:val="20"/>
                <w:lang w:val="es-GT" w:eastAsia="es-GT"/>
              </w:rPr>
              <w:t>1992</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4C5E77" w:rsidRDefault="007B704B" w:rsidP="00B65443">
            <w:pPr>
              <w:spacing w:after="0" w:line="240" w:lineRule="auto"/>
              <w:jc w:val="both"/>
              <w:rPr>
                <w:rFonts w:eastAsia="Times New Roman" w:cs="Arial"/>
                <w:b/>
                <w:bCs/>
                <w:color w:val="000000"/>
                <w:sz w:val="20"/>
                <w:szCs w:val="20"/>
                <w:lang w:val="es-GT" w:eastAsia="es-GT"/>
              </w:rPr>
            </w:pPr>
            <w:r w:rsidRPr="004C5E77">
              <w:rPr>
                <w:rFonts w:eastAsia="Times New Roman" w:cs="Arial"/>
                <w:b/>
                <w:bCs/>
                <w:color w:val="000000"/>
                <w:sz w:val="20"/>
                <w:szCs w:val="20"/>
                <w:lang w:val="es-GT" w:eastAsia="es-GT"/>
              </w:rPr>
              <w:t>129,522</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4C5E77" w:rsidRDefault="007B704B" w:rsidP="00B65443">
            <w:pPr>
              <w:spacing w:after="0" w:line="240" w:lineRule="auto"/>
              <w:jc w:val="both"/>
              <w:rPr>
                <w:rFonts w:eastAsia="Times New Roman" w:cs="Arial"/>
                <w:b/>
                <w:bCs/>
                <w:color w:val="000000"/>
                <w:sz w:val="20"/>
                <w:szCs w:val="20"/>
                <w:lang w:val="es-GT" w:eastAsia="es-GT"/>
              </w:rPr>
            </w:pPr>
            <w:r w:rsidRPr="004C5E77">
              <w:rPr>
                <w:rFonts w:eastAsia="Times New Roman" w:cs="Arial"/>
                <w:b/>
                <w:bCs/>
                <w:color w:val="000000"/>
                <w:sz w:val="20"/>
                <w:szCs w:val="20"/>
                <w:lang w:val="es-GT" w:eastAsia="es-GT"/>
              </w:rPr>
              <w:t>68,546</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4C5E77" w:rsidRDefault="007B704B" w:rsidP="00B65443">
            <w:pPr>
              <w:spacing w:after="0" w:line="240" w:lineRule="auto"/>
              <w:jc w:val="both"/>
              <w:rPr>
                <w:rFonts w:eastAsia="Times New Roman" w:cs="Arial"/>
                <w:b/>
                <w:bCs/>
                <w:color w:val="000000"/>
                <w:sz w:val="20"/>
                <w:szCs w:val="20"/>
                <w:lang w:val="es-GT" w:eastAsia="es-GT"/>
              </w:rPr>
            </w:pPr>
            <w:r w:rsidRPr="004C5E77">
              <w:rPr>
                <w:rFonts w:eastAsia="Times New Roman" w:cs="Arial"/>
                <w:b/>
                <w:bCs/>
                <w:color w:val="000000"/>
                <w:sz w:val="20"/>
                <w:szCs w:val="20"/>
                <w:lang w:val="es-GT" w:eastAsia="es-GT"/>
              </w:rPr>
              <w:t>60,976</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4C5E77" w:rsidRDefault="007B704B" w:rsidP="00B65443">
            <w:pPr>
              <w:spacing w:after="0" w:line="240" w:lineRule="auto"/>
              <w:jc w:val="both"/>
              <w:rPr>
                <w:rFonts w:eastAsia="Times New Roman" w:cs="Arial"/>
                <w:b/>
                <w:bCs/>
                <w:color w:val="000000"/>
                <w:sz w:val="20"/>
                <w:szCs w:val="20"/>
                <w:lang w:val="es-GT" w:eastAsia="es-GT"/>
              </w:rPr>
            </w:pPr>
            <w:r w:rsidRPr="004C5E77">
              <w:rPr>
                <w:rFonts w:eastAsia="Times New Roman" w:cs="Arial"/>
                <w:b/>
                <w:bCs/>
                <w:color w:val="000000"/>
                <w:sz w:val="20"/>
                <w:szCs w:val="20"/>
                <w:lang w:val="es-GT" w:eastAsia="es-GT"/>
              </w:rPr>
              <w:t> </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4C5E77" w:rsidRDefault="007B704B" w:rsidP="00B65443">
            <w:pPr>
              <w:spacing w:after="0" w:line="240" w:lineRule="auto"/>
              <w:jc w:val="both"/>
              <w:rPr>
                <w:rFonts w:eastAsia="Times New Roman" w:cs="Arial"/>
                <w:b/>
                <w:bCs/>
                <w:color w:val="000000"/>
                <w:sz w:val="20"/>
                <w:szCs w:val="20"/>
                <w:lang w:val="es-GT" w:eastAsia="es-GT"/>
              </w:rPr>
            </w:pPr>
            <w:r w:rsidRPr="004C5E77">
              <w:rPr>
                <w:rFonts w:eastAsia="Times New Roman" w:cs="Arial"/>
                <w:b/>
                <w:bCs/>
                <w:color w:val="000000"/>
                <w:sz w:val="20"/>
                <w:szCs w:val="20"/>
                <w:lang w:val="es-GT" w:eastAsia="es-GT"/>
              </w:rPr>
              <w:t> </w:t>
            </w:r>
          </w:p>
        </w:tc>
      </w:tr>
      <w:tr w:rsidR="007B704B" w:rsidRPr="004C5E77" w:rsidTr="004C5E77">
        <w:trPr>
          <w:trHeight w:val="277"/>
          <w:jc w:val="center"/>
        </w:trPr>
        <w:tc>
          <w:tcPr>
            <w:tcW w:w="792" w:type="dxa"/>
            <w:tcBorders>
              <w:top w:val="nil"/>
              <w:left w:val="single" w:sz="4" w:space="0" w:color="CCCCFF"/>
              <w:bottom w:val="single" w:sz="4" w:space="0" w:color="CCCCFF"/>
              <w:right w:val="single" w:sz="4" w:space="0" w:color="auto"/>
            </w:tcBorders>
            <w:shd w:val="clear" w:color="FFFFFF" w:fill="666699"/>
            <w:noWrap/>
            <w:vAlign w:val="bottom"/>
          </w:tcPr>
          <w:p w:rsidR="007B704B" w:rsidRPr="004C5E77" w:rsidRDefault="007B704B" w:rsidP="00B65443">
            <w:pPr>
              <w:spacing w:after="0" w:line="240" w:lineRule="auto"/>
              <w:jc w:val="both"/>
              <w:rPr>
                <w:rFonts w:eastAsia="Times New Roman" w:cs="Arial"/>
                <w:b/>
                <w:bCs/>
                <w:color w:val="FFFFFF"/>
                <w:sz w:val="20"/>
                <w:szCs w:val="20"/>
                <w:lang w:val="es-GT" w:eastAsia="es-GT"/>
              </w:rPr>
            </w:pPr>
            <w:r w:rsidRPr="004C5E77">
              <w:rPr>
                <w:rFonts w:eastAsia="Times New Roman" w:cs="Arial"/>
                <w:b/>
                <w:bCs/>
                <w:color w:val="FFFFFF"/>
                <w:sz w:val="20"/>
                <w:szCs w:val="20"/>
                <w:lang w:val="es-GT" w:eastAsia="es-GT"/>
              </w:rPr>
              <w:t>1993</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4C5E77" w:rsidRDefault="007B704B" w:rsidP="00B65443">
            <w:pPr>
              <w:spacing w:after="0" w:line="240" w:lineRule="auto"/>
              <w:jc w:val="both"/>
              <w:rPr>
                <w:rFonts w:eastAsia="Times New Roman" w:cs="Arial"/>
                <w:b/>
                <w:bCs/>
                <w:color w:val="000000"/>
                <w:sz w:val="20"/>
                <w:szCs w:val="20"/>
                <w:lang w:val="es-GT" w:eastAsia="es-GT"/>
              </w:rPr>
            </w:pPr>
            <w:r w:rsidRPr="004C5E77">
              <w:rPr>
                <w:rFonts w:eastAsia="Times New Roman" w:cs="Arial"/>
                <w:b/>
                <w:bCs/>
                <w:color w:val="000000"/>
                <w:sz w:val="20"/>
                <w:szCs w:val="20"/>
                <w:lang w:val="es-GT" w:eastAsia="es-GT"/>
              </w:rPr>
              <w:t>130,945</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4C5E77" w:rsidRDefault="007B704B" w:rsidP="00B65443">
            <w:pPr>
              <w:spacing w:after="0" w:line="240" w:lineRule="auto"/>
              <w:jc w:val="both"/>
              <w:rPr>
                <w:rFonts w:eastAsia="Times New Roman" w:cs="Arial"/>
                <w:b/>
                <w:bCs/>
                <w:color w:val="000000"/>
                <w:sz w:val="20"/>
                <w:szCs w:val="20"/>
                <w:lang w:val="es-GT" w:eastAsia="es-GT"/>
              </w:rPr>
            </w:pPr>
            <w:r w:rsidRPr="004C5E77">
              <w:rPr>
                <w:rFonts w:eastAsia="Times New Roman" w:cs="Arial"/>
                <w:b/>
                <w:bCs/>
                <w:color w:val="000000"/>
                <w:sz w:val="20"/>
                <w:szCs w:val="20"/>
                <w:lang w:val="es-GT" w:eastAsia="es-GT"/>
              </w:rPr>
              <w:t>68,950</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4C5E77" w:rsidRDefault="007B704B" w:rsidP="00B65443">
            <w:pPr>
              <w:spacing w:after="0" w:line="240" w:lineRule="auto"/>
              <w:jc w:val="both"/>
              <w:rPr>
                <w:rFonts w:eastAsia="Times New Roman" w:cs="Arial"/>
                <w:b/>
                <w:bCs/>
                <w:color w:val="000000"/>
                <w:sz w:val="20"/>
                <w:szCs w:val="20"/>
                <w:lang w:val="es-GT" w:eastAsia="es-GT"/>
              </w:rPr>
            </w:pPr>
            <w:r w:rsidRPr="004C5E77">
              <w:rPr>
                <w:rFonts w:eastAsia="Times New Roman" w:cs="Arial"/>
                <w:b/>
                <w:bCs/>
                <w:color w:val="000000"/>
                <w:sz w:val="20"/>
                <w:szCs w:val="20"/>
                <w:lang w:val="es-GT" w:eastAsia="es-GT"/>
              </w:rPr>
              <w:t>61,995</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4C5E77" w:rsidRDefault="007B704B" w:rsidP="00B65443">
            <w:pPr>
              <w:spacing w:after="0" w:line="240" w:lineRule="auto"/>
              <w:jc w:val="both"/>
              <w:rPr>
                <w:rFonts w:eastAsia="Times New Roman" w:cs="Arial"/>
                <w:b/>
                <w:bCs/>
                <w:color w:val="000000"/>
                <w:sz w:val="20"/>
                <w:szCs w:val="20"/>
                <w:lang w:val="es-GT" w:eastAsia="es-GT"/>
              </w:rPr>
            </w:pPr>
            <w:r w:rsidRPr="004C5E77">
              <w:rPr>
                <w:rFonts w:eastAsia="Times New Roman" w:cs="Arial"/>
                <w:b/>
                <w:bCs/>
                <w:color w:val="000000"/>
                <w:sz w:val="20"/>
                <w:szCs w:val="20"/>
                <w:lang w:val="es-GT" w:eastAsia="es-GT"/>
              </w:rPr>
              <w:t>1,423</w:t>
            </w:r>
          </w:p>
        </w:tc>
        <w:tc>
          <w:tcPr>
            <w:tcW w:w="1103" w:type="dxa"/>
            <w:tcBorders>
              <w:top w:val="single" w:sz="4" w:space="0" w:color="auto"/>
              <w:left w:val="single" w:sz="4" w:space="0" w:color="auto"/>
              <w:bottom w:val="single" w:sz="4" w:space="0" w:color="auto"/>
              <w:right w:val="single" w:sz="4" w:space="0" w:color="auto"/>
            </w:tcBorders>
            <w:shd w:val="clear" w:color="auto" w:fill="F7CAAC"/>
            <w:noWrap/>
            <w:vAlign w:val="bottom"/>
          </w:tcPr>
          <w:p w:rsidR="007B704B" w:rsidRPr="004C5E77" w:rsidRDefault="007B704B" w:rsidP="00B65443">
            <w:pPr>
              <w:spacing w:after="0" w:line="240" w:lineRule="auto"/>
              <w:jc w:val="both"/>
              <w:rPr>
                <w:rFonts w:eastAsia="Times New Roman" w:cs="Arial"/>
                <w:b/>
                <w:bCs/>
                <w:color w:val="000000"/>
                <w:sz w:val="20"/>
                <w:szCs w:val="20"/>
                <w:lang w:val="es-GT" w:eastAsia="es-GT"/>
              </w:rPr>
            </w:pPr>
            <w:r w:rsidRPr="004C5E77">
              <w:rPr>
                <w:rFonts w:eastAsia="Times New Roman" w:cs="Arial"/>
                <w:b/>
                <w:bCs/>
                <w:color w:val="000000"/>
                <w:sz w:val="20"/>
                <w:szCs w:val="20"/>
                <w:lang w:val="es-GT" w:eastAsia="es-GT"/>
              </w:rPr>
              <w:t>1.10%</w:t>
            </w:r>
          </w:p>
        </w:tc>
      </w:tr>
      <w:tr w:rsidR="007B704B" w:rsidRPr="004C5E77" w:rsidTr="004C5E77">
        <w:trPr>
          <w:trHeight w:val="277"/>
          <w:jc w:val="center"/>
        </w:trPr>
        <w:tc>
          <w:tcPr>
            <w:tcW w:w="792" w:type="dxa"/>
            <w:tcBorders>
              <w:top w:val="nil"/>
              <w:left w:val="single" w:sz="4" w:space="0" w:color="CCCCFF"/>
              <w:bottom w:val="single" w:sz="4" w:space="0" w:color="CCCCFF"/>
              <w:right w:val="single" w:sz="4" w:space="0" w:color="auto"/>
            </w:tcBorders>
            <w:shd w:val="clear" w:color="FFFFFF" w:fill="666699"/>
            <w:noWrap/>
            <w:vAlign w:val="bottom"/>
          </w:tcPr>
          <w:p w:rsidR="007B704B" w:rsidRPr="004C5E77" w:rsidRDefault="007B704B" w:rsidP="00B65443">
            <w:pPr>
              <w:spacing w:after="0" w:line="240" w:lineRule="auto"/>
              <w:jc w:val="both"/>
              <w:rPr>
                <w:rFonts w:eastAsia="Times New Roman" w:cs="Arial"/>
                <w:b/>
                <w:bCs/>
                <w:color w:val="FFFFFF"/>
                <w:sz w:val="20"/>
                <w:szCs w:val="20"/>
                <w:lang w:val="es-GT" w:eastAsia="es-GT"/>
              </w:rPr>
            </w:pPr>
            <w:r w:rsidRPr="004C5E77">
              <w:rPr>
                <w:rFonts w:eastAsia="Times New Roman" w:cs="Arial"/>
                <w:b/>
                <w:bCs/>
                <w:color w:val="FFFFFF"/>
                <w:sz w:val="20"/>
                <w:szCs w:val="20"/>
                <w:lang w:val="es-GT" w:eastAsia="es-GT"/>
              </w:rPr>
              <w:t>1994</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4C5E77" w:rsidRDefault="007B704B" w:rsidP="00B65443">
            <w:pPr>
              <w:spacing w:after="0" w:line="240" w:lineRule="auto"/>
              <w:jc w:val="both"/>
              <w:rPr>
                <w:rFonts w:eastAsia="Times New Roman" w:cs="Arial"/>
                <w:b/>
                <w:bCs/>
                <w:color w:val="000000"/>
                <w:sz w:val="20"/>
                <w:szCs w:val="20"/>
                <w:lang w:val="es-GT" w:eastAsia="es-GT"/>
              </w:rPr>
            </w:pPr>
            <w:r w:rsidRPr="004C5E77">
              <w:rPr>
                <w:rFonts w:eastAsia="Times New Roman" w:cs="Arial"/>
                <w:b/>
                <w:bCs/>
                <w:color w:val="000000"/>
                <w:sz w:val="20"/>
                <w:szCs w:val="20"/>
                <w:lang w:val="es-GT" w:eastAsia="es-GT"/>
              </w:rPr>
              <w:t>131,256</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4C5E77" w:rsidRDefault="007B704B" w:rsidP="00B65443">
            <w:pPr>
              <w:spacing w:after="0" w:line="240" w:lineRule="auto"/>
              <w:jc w:val="both"/>
              <w:rPr>
                <w:rFonts w:eastAsia="Times New Roman" w:cs="Arial"/>
                <w:b/>
                <w:bCs/>
                <w:color w:val="000000"/>
                <w:sz w:val="20"/>
                <w:szCs w:val="20"/>
                <w:lang w:val="es-GT" w:eastAsia="es-GT"/>
              </w:rPr>
            </w:pPr>
            <w:r w:rsidRPr="004C5E77">
              <w:rPr>
                <w:rFonts w:eastAsia="Times New Roman" w:cs="Arial"/>
                <w:b/>
                <w:bCs/>
                <w:color w:val="000000"/>
                <w:sz w:val="20"/>
                <w:szCs w:val="20"/>
                <w:lang w:val="es-GT" w:eastAsia="es-GT"/>
              </w:rPr>
              <w:t>69,185</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4C5E77" w:rsidRDefault="007B704B" w:rsidP="00B65443">
            <w:pPr>
              <w:spacing w:after="0" w:line="240" w:lineRule="auto"/>
              <w:jc w:val="both"/>
              <w:rPr>
                <w:rFonts w:eastAsia="Times New Roman" w:cs="Arial"/>
                <w:b/>
                <w:bCs/>
                <w:color w:val="000000"/>
                <w:sz w:val="20"/>
                <w:szCs w:val="20"/>
                <w:lang w:val="es-GT" w:eastAsia="es-GT"/>
              </w:rPr>
            </w:pPr>
            <w:r w:rsidRPr="004C5E77">
              <w:rPr>
                <w:rFonts w:eastAsia="Times New Roman" w:cs="Arial"/>
                <w:b/>
                <w:bCs/>
                <w:color w:val="000000"/>
                <w:sz w:val="20"/>
                <w:szCs w:val="20"/>
                <w:lang w:val="es-GT" w:eastAsia="es-GT"/>
              </w:rPr>
              <w:t>62,071</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4C5E77" w:rsidRDefault="007B704B" w:rsidP="00B65443">
            <w:pPr>
              <w:spacing w:after="0" w:line="240" w:lineRule="auto"/>
              <w:jc w:val="both"/>
              <w:rPr>
                <w:rFonts w:eastAsia="Times New Roman" w:cs="Arial"/>
                <w:b/>
                <w:bCs/>
                <w:color w:val="000000"/>
                <w:sz w:val="20"/>
                <w:szCs w:val="20"/>
                <w:lang w:val="es-GT" w:eastAsia="es-GT"/>
              </w:rPr>
            </w:pPr>
            <w:r w:rsidRPr="004C5E77">
              <w:rPr>
                <w:rFonts w:eastAsia="Times New Roman" w:cs="Arial"/>
                <w:b/>
                <w:bCs/>
                <w:color w:val="000000"/>
                <w:sz w:val="20"/>
                <w:szCs w:val="20"/>
                <w:lang w:val="es-GT" w:eastAsia="es-GT"/>
              </w:rPr>
              <w:t>311</w:t>
            </w:r>
          </w:p>
        </w:tc>
        <w:tc>
          <w:tcPr>
            <w:tcW w:w="1103" w:type="dxa"/>
            <w:tcBorders>
              <w:top w:val="single" w:sz="4" w:space="0" w:color="auto"/>
              <w:left w:val="single" w:sz="4" w:space="0" w:color="auto"/>
              <w:bottom w:val="single" w:sz="4" w:space="0" w:color="auto"/>
              <w:right w:val="single" w:sz="4" w:space="0" w:color="auto"/>
            </w:tcBorders>
            <w:shd w:val="clear" w:color="auto" w:fill="F7CAAC"/>
            <w:noWrap/>
            <w:vAlign w:val="bottom"/>
          </w:tcPr>
          <w:p w:rsidR="007B704B" w:rsidRPr="004C5E77" w:rsidRDefault="007B704B" w:rsidP="00B65443">
            <w:pPr>
              <w:spacing w:after="0" w:line="240" w:lineRule="auto"/>
              <w:jc w:val="both"/>
              <w:rPr>
                <w:rFonts w:eastAsia="Times New Roman" w:cs="Arial"/>
                <w:b/>
                <w:bCs/>
                <w:color w:val="000000"/>
                <w:sz w:val="20"/>
                <w:szCs w:val="20"/>
                <w:lang w:val="es-GT" w:eastAsia="es-GT"/>
              </w:rPr>
            </w:pPr>
            <w:r w:rsidRPr="004C5E77">
              <w:rPr>
                <w:rFonts w:eastAsia="Times New Roman" w:cs="Arial"/>
                <w:b/>
                <w:bCs/>
                <w:color w:val="000000"/>
                <w:sz w:val="20"/>
                <w:szCs w:val="20"/>
                <w:lang w:val="es-GT" w:eastAsia="es-GT"/>
              </w:rPr>
              <w:t>0.24%</w:t>
            </w:r>
          </w:p>
        </w:tc>
      </w:tr>
      <w:tr w:rsidR="007B704B" w:rsidRPr="004C5E77" w:rsidTr="004C5E77">
        <w:trPr>
          <w:trHeight w:val="277"/>
          <w:jc w:val="center"/>
        </w:trPr>
        <w:tc>
          <w:tcPr>
            <w:tcW w:w="792" w:type="dxa"/>
            <w:tcBorders>
              <w:top w:val="nil"/>
              <w:left w:val="single" w:sz="4" w:space="0" w:color="CCCCFF"/>
              <w:bottom w:val="single" w:sz="4" w:space="0" w:color="CCCCFF"/>
              <w:right w:val="single" w:sz="4" w:space="0" w:color="auto"/>
            </w:tcBorders>
            <w:shd w:val="clear" w:color="FFFFFF" w:fill="666699"/>
            <w:noWrap/>
            <w:vAlign w:val="bottom"/>
          </w:tcPr>
          <w:p w:rsidR="007B704B" w:rsidRPr="004C5E77" w:rsidRDefault="007B704B" w:rsidP="00B65443">
            <w:pPr>
              <w:spacing w:after="0" w:line="240" w:lineRule="auto"/>
              <w:jc w:val="both"/>
              <w:rPr>
                <w:rFonts w:eastAsia="Times New Roman" w:cs="Arial"/>
                <w:b/>
                <w:bCs/>
                <w:color w:val="FFFFFF"/>
                <w:sz w:val="20"/>
                <w:szCs w:val="20"/>
                <w:lang w:val="es-GT" w:eastAsia="es-GT"/>
              </w:rPr>
            </w:pPr>
            <w:r w:rsidRPr="004C5E77">
              <w:rPr>
                <w:rFonts w:eastAsia="Times New Roman" w:cs="Arial"/>
                <w:b/>
                <w:bCs/>
                <w:color w:val="FFFFFF"/>
                <w:sz w:val="20"/>
                <w:szCs w:val="20"/>
                <w:lang w:val="es-GT" w:eastAsia="es-GT"/>
              </w:rPr>
              <w:t>1995</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4C5E77" w:rsidRDefault="007B704B" w:rsidP="00B65443">
            <w:pPr>
              <w:spacing w:after="0" w:line="240" w:lineRule="auto"/>
              <w:jc w:val="both"/>
              <w:rPr>
                <w:rFonts w:eastAsia="Times New Roman" w:cs="Arial"/>
                <w:b/>
                <w:bCs/>
                <w:color w:val="000000"/>
                <w:sz w:val="20"/>
                <w:szCs w:val="20"/>
                <w:lang w:val="es-GT" w:eastAsia="es-GT"/>
              </w:rPr>
            </w:pPr>
            <w:r w:rsidRPr="004C5E77">
              <w:rPr>
                <w:rFonts w:eastAsia="Times New Roman" w:cs="Arial"/>
                <w:b/>
                <w:bCs/>
                <w:color w:val="000000"/>
                <w:sz w:val="20"/>
                <w:szCs w:val="20"/>
                <w:lang w:val="es-GT" w:eastAsia="es-GT"/>
              </w:rPr>
              <w:t>139,366</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4C5E77" w:rsidRDefault="007B704B" w:rsidP="00B65443">
            <w:pPr>
              <w:spacing w:after="0" w:line="240" w:lineRule="auto"/>
              <w:jc w:val="both"/>
              <w:rPr>
                <w:rFonts w:eastAsia="Times New Roman" w:cs="Arial"/>
                <w:b/>
                <w:bCs/>
                <w:color w:val="000000"/>
                <w:sz w:val="20"/>
                <w:szCs w:val="20"/>
                <w:lang w:val="es-GT" w:eastAsia="es-GT"/>
              </w:rPr>
            </w:pPr>
            <w:r w:rsidRPr="004C5E77">
              <w:rPr>
                <w:rFonts w:eastAsia="Times New Roman" w:cs="Arial"/>
                <w:b/>
                <w:bCs/>
                <w:color w:val="000000"/>
                <w:sz w:val="20"/>
                <w:szCs w:val="20"/>
                <w:lang w:val="es-GT" w:eastAsia="es-GT"/>
              </w:rPr>
              <w:t>72,450</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4C5E77" w:rsidRDefault="007B704B" w:rsidP="00B65443">
            <w:pPr>
              <w:spacing w:after="0" w:line="240" w:lineRule="auto"/>
              <w:jc w:val="both"/>
              <w:rPr>
                <w:rFonts w:eastAsia="Times New Roman" w:cs="Arial"/>
                <w:b/>
                <w:bCs/>
                <w:color w:val="000000"/>
                <w:sz w:val="20"/>
                <w:szCs w:val="20"/>
                <w:lang w:val="es-GT" w:eastAsia="es-GT"/>
              </w:rPr>
            </w:pPr>
            <w:r w:rsidRPr="004C5E77">
              <w:rPr>
                <w:rFonts w:eastAsia="Times New Roman" w:cs="Arial"/>
                <w:b/>
                <w:bCs/>
                <w:color w:val="000000"/>
                <w:sz w:val="20"/>
                <w:szCs w:val="20"/>
                <w:lang w:val="es-GT" w:eastAsia="es-GT"/>
              </w:rPr>
              <w:t>66,916</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4C5E77" w:rsidRDefault="007B704B" w:rsidP="00B65443">
            <w:pPr>
              <w:spacing w:after="0" w:line="240" w:lineRule="auto"/>
              <w:jc w:val="both"/>
              <w:rPr>
                <w:rFonts w:eastAsia="Times New Roman" w:cs="Arial"/>
                <w:b/>
                <w:bCs/>
                <w:color w:val="000000"/>
                <w:sz w:val="20"/>
                <w:szCs w:val="20"/>
                <w:lang w:val="es-GT" w:eastAsia="es-GT"/>
              </w:rPr>
            </w:pPr>
            <w:r w:rsidRPr="004C5E77">
              <w:rPr>
                <w:rFonts w:eastAsia="Times New Roman" w:cs="Arial"/>
                <w:b/>
                <w:bCs/>
                <w:color w:val="000000"/>
                <w:sz w:val="20"/>
                <w:szCs w:val="20"/>
                <w:lang w:val="es-GT" w:eastAsia="es-GT"/>
              </w:rPr>
              <w:t>8,110</w:t>
            </w:r>
          </w:p>
        </w:tc>
        <w:tc>
          <w:tcPr>
            <w:tcW w:w="1103" w:type="dxa"/>
            <w:tcBorders>
              <w:top w:val="single" w:sz="4" w:space="0" w:color="auto"/>
              <w:left w:val="single" w:sz="4" w:space="0" w:color="auto"/>
              <w:bottom w:val="single" w:sz="4" w:space="0" w:color="auto"/>
              <w:right w:val="single" w:sz="4" w:space="0" w:color="auto"/>
            </w:tcBorders>
            <w:shd w:val="clear" w:color="auto" w:fill="F7CAAC"/>
            <w:noWrap/>
            <w:vAlign w:val="bottom"/>
          </w:tcPr>
          <w:p w:rsidR="007B704B" w:rsidRPr="004C5E77" w:rsidRDefault="007B704B" w:rsidP="00B65443">
            <w:pPr>
              <w:spacing w:after="0" w:line="240" w:lineRule="auto"/>
              <w:jc w:val="both"/>
              <w:rPr>
                <w:rFonts w:eastAsia="Times New Roman" w:cs="Arial"/>
                <w:b/>
                <w:bCs/>
                <w:color w:val="000000"/>
                <w:sz w:val="20"/>
                <w:szCs w:val="20"/>
                <w:lang w:val="es-GT" w:eastAsia="es-GT"/>
              </w:rPr>
            </w:pPr>
            <w:r w:rsidRPr="004C5E77">
              <w:rPr>
                <w:rFonts w:eastAsia="Times New Roman" w:cs="Arial"/>
                <w:b/>
                <w:bCs/>
                <w:color w:val="000000"/>
                <w:sz w:val="20"/>
                <w:szCs w:val="20"/>
                <w:lang w:val="es-GT" w:eastAsia="es-GT"/>
              </w:rPr>
              <w:t>6.18%</w:t>
            </w:r>
          </w:p>
        </w:tc>
      </w:tr>
      <w:tr w:rsidR="007B704B" w:rsidRPr="004C5E77" w:rsidTr="004C5E77">
        <w:trPr>
          <w:trHeight w:val="277"/>
          <w:jc w:val="center"/>
        </w:trPr>
        <w:tc>
          <w:tcPr>
            <w:tcW w:w="792" w:type="dxa"/>
            <w:tcBorders>
              <w:top w:val="nil"/>
              <w:left w:val="single" w:sz="4" w:space="0" w:color="CCCCFF"/>
              <w:bottom w:val="single" w:sz="4" w:space="0" w:color="CCCCFF"/>
              <w:right w:val="single" w:sz="4" w:space="0" w:color="auto"/>
            </w:tcBorders>
            <w:shd w:val="clear" w:color="FFFFFF" w:fill="666699"/>
            <w:noWrap/>
            <w:vAlign w:val="bottom"/>
          </w:tcPr>
          <w:p w:rsidR="007B704B" w:rsidRPr="004C5E77" w:rsidRDefault="007B704B" w:rsidP="00B65443">
            <w:pPr>
              <w:spacing w:after="0" w:line="240" w:lineRule="auto"/>
              <w:jc w:val="both"/>
              <w:rPr>
                <w:rFonts w:eastAsia="Times New Roman" w:cs="Arial"/>
                <w:b/>
                <w:bCs/>
                <w:color w:val="FFFFFF"/>
                <w:sz w:val="20"/>
                <w:szCs w:val="20"/>
                <w:lang w:val="es-GT" w:eastAsia="es-GT"/>
              </w:rPr>
            </w:pPr>
            <w:r w:rsidRPr="004C5E77">
              <w:rPr>
                <w:rFonts w:eastAsia="Times New Roman" w:cs="Arial"/>
                <w:b/>
                <w:bCs/>
                <w:color w:val="FFFFFF"/>
                <w:sz w:val="20"/>
                <w:szCs w:val="20"/>
                <w:lang w:val="es-GT" w:eastAsia="es-GT"/>
              </w:rPr>
              <w:t>1996</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4C5E77" w:rsidRDefault="007B704B" w:rsidP="00B65443">
            <w:pPr>
              <w:spacing w:after="0" w:line="240" w:lineRule="auto"/>
              <w:jc w:val="both"/>
              <w:rPr>
                <w:rFonts w:eastAsia="Times New Roman" w:cs="Arial"/>
                <w:b/>
                <w:bCs/>
                <w:color w:val="000000"/>
                <w:sz w:val="20"/>
                <w:szCs w:val="20"/>
                <w:lang w:val="es-GT" w:eastAsia="es-GT"/>
              </w:rPr>
            </w:pPr>
            <w:r w:rsidRPr="004C5E77">
              <w:rPr>
                <w:rFonts w:eastAsia="Times New Roman" w:cs="Arial"/>
                <w:b/>
                <w:bCs/>
                <w:color w:val="000000"/>
                <w:sz w:val="20"/>
                <w:szCs w:val="20"/>
                <w:lang w:val="es-GT" w:eastAsia="es-GT"/>
              </w:rPr>
              <w:t>147,903</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4C5E77" w:rsidRDefault="007B704B" w:rsidP="00B65443">
            <w:pPr>
              <w:spacing w:after="0" w:line="240" w:lineRule="auto"/>
              <w:jc w:val="both"/>
              <w:rPr>
                <w:rFonts w:eastAsia="Times New Roman" w:cs="Arial"/>
                <w:b/>
                <w:bCs/>
                <w:color w:val="000000"/>
                <w:sz w:val="20"/>
                <w:szCs w:val="20"/>
                <w:lang w:val="es-GT" w:eastAsia="es-GT"/>
              </w:rPr>
            </w:pPr>
            <w:r w:rsidRPr="004C5E77">
              <w:rPr>
                <w:rFonts w:eastAsia="Times New Roman" w:cs="Arial"/>
                <w:b/>
                <w:bCs/>
                <w:color w:val="000000"/>
                <w:sz w:val="20"/>
                <w:szCs w:val="20"/>
                <w:lang w:val="es-GT" w:eastAsia="es-GT"/>
              </w:rPr>
              <w:t>76,720</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4C5E77" w:rsidRDefault="007B704B" w:rsidP="00B65443">
            <w:pPr>
              <w:spacing w:after="0" w:line="240" w:lineRule="auto"/>
              <w:jc w:val="both"/>
              <w:rPr>
                <w:rFonts w:eastAsia="Times New Roman" w:cs="Arial"/>
                <w:b/>
                <w:bCs/>
                <w:color w:val="000000"/>
                <w:sz w:val="20"/>
                <w:szCs w:val="20"/>
                <w:lang w:val="es-GT" w:eastAsia="es-GT"/>
              </w:rPr>
            </w:pPr>
            <w:r w:rsidRPr="004C5E77">
              <w:rPr>
                <w:rFonts w:eastAsia="Times New Roman" w:cs="Arial"/>
                <w:b/>
                <w:bCs/>
                <w:color w:val="000000"/>
                <w:sz w:val="20"/>
                <w:szCs w:val="20"/>
                <w:lang w:val="es-GT" w:eastAsia="es-GT"/>
              </w:rPr>
              <w:t>71,183</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4C5E77" w:rsidRDefault="007B704B" w:rsidP="00B65443">
            <w:pPr>
              <w:spacing w:after="0" w:line="240" w:lineRule="auto"/>
              <w:jc w:val="both"/>
              <w:rPr>
                <w:rFonts w:eastAsia="Times New Roman" w:cs="Arial"/>
                <w:b/>
                <w:bCs/>
                <w:color w:val="000000"/>
                <w:sz w:val="20"/>
                <w:szCs w:val="20"/>
                <w:lang w:val="es-GT" w:eastAsia="es-GT"/>
              </w:rPr>
            </w:pPr>
            <w:r w:rsidRPr="004C5E77">
              <w:rPr>
                <w:rFonts w:eastAsia="Times New Roman" w:cs="Arial"/>
                <w:b/>
                <w:bCs/>
                <w:color w:val="000000"/>
                <w:sz w:val="20"/>
                <w:szCs w:val="20"/>
                <w:lang w:val="es-GT" w:eastAsia="es-GT"/>
              </w:rPr>
              <w:t>8,537</w:t>
            </w:r>
          </w:p>
        </w:tc>
        <w:tc>
          <w:tcPr>
            <w:tcW w:w="1103" w:type="dxa"/>
            <w:tcBorders>
              <w:top w:val="single" w:sz="4" w:space="0" w:color="auto"/>
              <w:left w:val="single" w:sz="4" w:space="0" w:color="auto"/>
              <w:bottom w:val="single" w:sz="4" w:space="0" w:color="auto"/>
              <w:right w:val="single" w:sz="4" w:space="0" w:color="auto"/>
            </w:tcBorders>
            <w:shd w:val="clear" w:color="auto" w:fill="F7CAAC"/>
            <w:noWrap/>
            <w:vAlign w:val="bottom"/>
          </w:tcPr>
          <w:p w:rsidR="007B704B" w:rsidRPr="004C5E77" w:rsidRDefault="007B704B" w:rsidP="00B65443">
            <w:pPr>
              <w:spacing w:after="0" w:line="240" w:lineRule="auto"/>
              <w:jc w:val="both"/>
              <w:rPr>
                <w:rFonts w:eastAsia="Times New Roman" w:cs="Arial"/>
                <w:b/>
                <w:bCs/>
                <w:color w:val="000000"/>
                <w:sz w:val="20"/>
                <w:szCs w:val="20"/>
                <w:lang w:val="es-GT" w:eastAsia="es-GT"/>
              </w:rPr>
            </w:pPr>
            <w:r w:rsidRPr="004C5E77">
              <w:rPr>
                <w:rFonts w:eastAsia="Times New Roman" w:cs="Arial"/>
                <w:b/>
                <w:bCs/>
                <w:color w:val="000000"/>
                <w:sz w:val="20"/>
                <w:szCs w:val="20"/>
                <w:lang w:val="es-GT" w:eastAsia="es-GT"/>
              </w:rPr>
              <w:t>6.13%</w:t>
            </w:r>
          </w:p>
        </w:tc>
      </w:tr>
    </w:tbl>
    <w:p w:rsidR="007B704B" w:rsidRPr="004C5E77" w:rsidRDefault="008B5514" w:rsidP="00B65443">
      <w:pPr>
        <w:pStyle w:val="NormalWeb"/>
        <w:spacing w:before="0" w:beforeAutospacing="0"/>
        <w:jc w:val="both"/>
        <w:rPr>
          <w:rFonts w:ascii="Calibri" w:hAnsi="Calibri" w:cs="Arial"/>
          <w:sz w:val="20"/>
          <w:szCs w:val="20"/>
        </w:rPr>
      </w:pPr>
      <w:r>
        <w:rPr>
          <w:rFonts w:ascii="Calibri" w:hAnsi="Calibri" w:cs="Arial"/>
          <w:sz w:val="20"/>
          <w:szCs w:val="20"/>
        </w:rPr>
        <w:tab/>
      </w:r>
      <w:r>
        <w:rPr>
          <w:rFonts w:ascii="Calibri" w:hAnsi="Calibri" w:cs="Arial"/>
          <w:sz w:val="20"/>
          <w:szCs w:val="20"/>
        </w:rPr>
        <w:tab/>
      </w:r>
      <w:r w:rsidR="007B704B" w:rsidRPr="004C5E77">
        <w:rPr>
          <w:rFonts w:ascii="Calibri" w:hAnsi="Calibri" w:cs="Arial"/>
          <w:sz w:val="20"/>
          <w:szCs w:val="20"/>
        </w:rPr>
        <w:t>Estadística Mineduc 2014</w:t>
      </w:r>
    </w:p>
    <w:tbl>
      <w:tblPr>
        <w:tblW w:w="6212" w:type="dxa"/>
        <w:jc w:val="center"/>
        <w:tblInd w:w="70" w:type="dxa"/>
        <w:tblCellMar>
          <w:left w:w="70" w:type="dxa"/>
          <w:right w:w="70" w:type="dxa"/>
        </w:tblCellMar>
        <w:tblLook w:val="04A0"/>
      </w:tblPr>
      <w:tblGrid>
        <w:gridCol w:w="817"/>
        <w:gridCol w:w="1121"/>
        <w:gridCol w:w="1093"/>
        <w:gridCol w:w="956"/>
        <w:gridCol w:w="1053"/>
        <w:gridCol w:w="1172"/>
      </w:tblGrid>
      <w:tr w:rsidR="007B704B" w:rsidRPr="008B5514" w:rsidTr="008B5514">
        <w:trPr>
          <w:trHeight w:val="303"/>
          <w:jc w:val="center"/>
        </w:trPr>
        <w:tc>
          <w:tcPr>
            <w:tcW w:w="817" w:type="dxa"/>
            <w:tcBorders>
              <w:top w:val="nil"/>
              <w:left w:val="nil"/>
              <w:bottom w:val="nil"/>
              <w:right w:val="nil"/>
            </w:tcBorders>
            <w:shd w:val="clear" w:color="FFFFFF" w:fill="FFFFFF"/>
            <w:noWrap/>
            <w:vAlign w:val="center"/>
          </w:tcPr>
          <w:p w:rsidR="007B704B" w:rsidRPr="008B5514" w:rsidRDefault="007B704B" w:rsidP="00B65443">
            <w:pPr>
              <w:spacing w:after="0" w:line="240" w:lineRule="auto"/>
              <w:jc w:val="both"/>
              <w:rPr>
                <w:rFonts w:eastAsia="Times New Roman" w:cs="Arial"/>
                <w:color w:val="000000"/>
                <w:sz w:val="20"/>
                <w:szCs w:val="20"/>
                <w:lang w:val="es-GT" w:eastAsia="es-GT"/>
              </w:rPr>
            </w:pPr>
            <w:r w:rsidRPr="008B5514">
              <w:rPr>
                <w:rFonts w:eastAsia="Times New Roman" w:cs="Arial"/>
                <w:color w:val="000000"/>
                <w:sz w:val="20"/>
                <w:szCs w:val="20"/>
                <w:lang w:val="es-GT" w:eastAsia="es-GT"/>
              </w:rPr>
              <w:t> </w:t>
            </w:r>
          </w:p>
        </w:tc>
        <w:tc>
          <w:tcPr>
            <w:tcW w:w="3170" w:type="dxa"/>
            <w:gridSpan w:val="3"/>
            <w:tcBorders>
              <w:top w:val="single" w:sz="4" w:space="0" w:color="CCCCFF"/>
              <w:left w:val="single" w:sz="4" w:space="0" w:color="CCCCFF"/>
              <w:bottom w:val="single" w:sz="4" w:space="0" w:color="CCCCFF"/>
              <w:right w:val="single" w:sz="4" w:space="0" w:color="CCCCFF"/>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PRIMARIA OFICIAL</w:t>
            </w:r>
          </w:p>
        </w:tc>
        <w:tc>
          <w:tcPr>
            <w:tcW w:w="1053" w:type="dxa"/>
            <w:tcBorders>
              <w:top w:val="single" w:sz="4" w:space="0" w:color="CCCCFF"/>
              <w:left w:val="nil"/>
              <w:bottom w:val="single" w:sz="4" w:space="0" w:color="CCCCFF"/>
              <w:right w:val="single" w:sz="4" w:space="0" w:color="CCCCFF"/>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 </w:t>
            </w:r>
          </w:p>
        </w:tc>
        <w:tc>
          <w:tcPr>
            <w:tcW w:w="1172" w:type="dxa"/>
            <w:tcBorders>
              <w:top w:val="single" w:sz="4" w:space="0" w:color="CCCCFF"/>
              <w:left w:val="nil"/>
              <w:bottom w:val="single" w:sz="4" w:space="0" w:color="CCCCFF"/>
              <w:right w:val="single" w:sz="4" w:space="0" w:color="CCCCFF"/>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 </w:t>
            </w:r>
          </w:p>
        </w:tc>
      </w:tr>
      <w:tr w:rsidR="007B704B" w:rsidRPr="008B5514" w:rsidTr="008B5514">
        <w:trPr>
          <w:trHeight w:val="371"/>
          <w:jc w:val="center"/>
        </w:trPr>
        <w:tc>
          <w:tcPr>
            <w:tcW w:w="817" w:type="dxa"/>
            <w:tcBorders>
              <w:top w:val="nil"/>
              <w:left w:val="nil"/>
              <w:bottom w:val="nil"/>
              <w:right w:val="nil"/>
            </w:tcBorders>
            <w:shd w:val="clear" w:color="FFFFFF" w:fill="FFFFFF"/>
            <w:noWrap/>
            <w:vAlign w:val="center"/>
          </w:tcPr>
          <w:p w:rsidR="007B704B" w:rsidRPr="008B5514" w:rsidRDefault="007B704B" w:rsidP="00B65443">
            <w:pPr>
              <w:spacing w:after="0" w:line="240" w:lineRule="auto"/>
              <w:jc w:val="both"/>
              <w:rPr>
                <w:rFonts w:eastAsia="Times New Roman" w:cs="Arial"/>
                <w:color w:val="000000"/>
                <w:sz w:val="20"/>
                <w:szCs w:val="20"/>
                <w:lang w:val="es-GT" w:eastAsia="es-GT"/>
              </w:rPr>
            </w:pPr>
            <w:r w:rsidRPr="008B5514">
              <w:rPr>
                <w:rFonts w:eastAsia="Times New Roman" w:cs="Arial"/>
                <w:color w:val="000000"/>
                <w:sz w:val="20"/>
                <w:szCs w:val="20"/>
                <w:lang w:val="es-GT" w:eastAsia="es-GT"/>
              </w:rPr>
              <w:t> </w:t>
            </w:r>
          </w:p>
        </w:tc>
        <w:tc>
          <w:tcPr>
            <w:tcW w:w="1121" w:type="dxa"/>
            <w:tcBorders>
              <w:top w:val="nil"/>
              <w:left w:val="single" w:sz="4" w:space="0" w:color="CCCCFF"/>
              <w:bottom w:val="single" w:sz="4" w:space="0" w:color="auto"/>
              <w:right w:val="single" w:sz="4" w:space="0" w:color="CCCCFF"/>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Total</w:t>
            </w:r>
          </w:p>
        </w:tc>
        <w:tc>
          <w:tcPr>
            <w:tcW w:w="1093" w:type="dxa"/>
            <w:tcBorders>
              <w:top w:val="nil"/>
              <w:left w:val="nil"/>
              <w:bottom w:val="single" w:sz="4" w:space="0" w:color="auto"/>
              <w:right w:val="single" w:sz="4" w:space="0" w:color="CCCCFF"/>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Hombres</w:t>
            </w:r>
          </w:p>
        </w:tc>
        <w:tc>
          <w:tcPr>
            <w:tcW w:w="956" w:type="dxa"/>
            <w:tcBorders>
              <w:top w:val="nil"/>
              <w:left w:val="nil"/>
              <w:bottom w:val="single" w:sz="4" w:space="0" w:color="auto"/>
              <w:right w:val="single" w:sz="4" w:space="0" w:color="CCCCFF"/>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Mujeres</w:t>
            </w:r>
          </w:p>
        </w:tc>
        <w:tc>
          <w:tcPr>
            <w:tcW w:w="1053" w:type="dxa"/>
            <w:tcBorders>
              <w:top w:val="nil"/>
              <w:left w:val="nil"/>
              <w:bottom w:val="single" w:sz="4" w:space="0" w:color="auto"/>
              <w:right w:val="single" w:sz="4" w:space="0" w:color="CCCCFF"/>
            </w:tcBorders>
            <w:shd w:val="clear" w:color="FFFFFF" w:fill="666699"/>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Diferencia Interanual</w:t>
            </w:r>
          </w:p>
        </w:tc>
        <w:tc>
          <w:tcPr>
            <w:tcW w:w="1172" w:type="dxa"/>
            <w:tcBorders>
              <w:top w:val="nil"/>
              <w:left w:val="nil"/>
              <w:bottom w:val="single" w:sz="4" w:space="0" w:color="auto"/>
              <w:right w:val="single" w:sz="4" w:space="0" w:color="CCCCFF"/>
            </w:tcBorders>
            <w:shd w:val="clear" w:color="FFFFFF" w:fill="666699"/>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Diferencia en porcentaje</w:t>
            </w:r>
          </w:p>
        </w:tc>
      </w:tr>
      <w:tr w:rsidR="007B704B" w:rsidRPr="008B5514" w:rsidTr="008B5514">
        <w:trPr>
          <w:trHeight w:val="303"/>
          <w:jc w:val="center"/>
        </w:trPr>
        <w:tc>
          <w:tcPr>
            <w:tcW w:w="817" w:type="dxa"/>
            <w:tcBorders>
              <w:top w:val="single" w:sz="4" w:space="0" w:color="CCCCFF"/>
              <w:left w:val="single" w:sz="4" w:space="0" w:color="CCCCFF"/>
              <w:bottom w:val="single" w:sz="4" w:space="0" w:color="CCCCFF"/>
              <w:right w:val="single" w:sz="4" w:space="0" w:color="auto"/>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1992</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1,125,742</w:t>
            </w:r>
          </w:p>
        </w:tc>
        <w:tc>
          <w:tcPr>
            <w:tcW w:w="10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615,705</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510,037</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 </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 </w:t>
            </w:r>
          </w:p>
        </w:tc>
      </w:tr>
      <w:tr w:rsidR="007B704B" w:rsidRPr="008B5514" w:rsidTr="008B5514">
        <w:trPr>
          <w:trHeight w:val="303"/>
          <w:jc w:val="center"/>
        </w:trPr>
        <w:tc>
          <w:tcPr>
            <w:tcW w:w="817" w:type="dxa"/>
            <w:tcBorders>
              <w:top w:val="nil"/>
              <w:left w:val="single" w:sz="4" w:space="0" w:color="CCCCFF"/>
              <w:bottom w:val="single" w:sz="4" w:space="0" w:color="CCCCFF"/>
              <w:right w:val="single" w:sz="4" w:space="0" w:color="auto"/>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1993</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1,164,949</w:t>
            </w:r>
          </w:p>
        </w:tc>
        <w:tc>
          <w:tcPr>
            <w:tcW w:w="10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636,039</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528,910</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39,207</w:t>
            </w:r>
          </w:p>
        </w:tc>
        <w:tc>
          <w:tcPr>
            <w:tcW w:w="1172" w:type="dxa"/>
            <w:tcBorders>
              <w:top w:val="single" w:sz="4" w:space="0" w:color="auto"/>
              <w:left w:val="single" w:sz="4" w:space="0" w:color="auto"/>
              <w:bottom w:val="single" w:sz="4" w:space="0" w:color="auto"/>
              <w:right w:val="single" w:sz="4" w:space="0" w:color="auto"/>
            </w:tcBorders>
            <w:shd w:val="clear" w:color="auto" w:fill="F7CAAC"/>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3%</w:t>
            </w:r>
          </w:p>
        </w:tc>
      </w:tr>
      <w:tr w:rsidR="007B704B" w:rsidRPr="008B5514" w:rsidTr="008B5514">
        <w:trPr>
          <w:trHeight w:val="303"/>
          <w:jc w:val="center"/>
        </w:trPr>
        <w:tc>
          <w:tcPr>
            <w:tcW w:w="817" w:type="dxa"/>
            <w:tcBorders>
              <w:top w:val="nil"/>
              <w:left w:val="single" w:sz="4" w:space="0" w:color="CCCCFF"/>
              <w:bottom w:val="single" w:sz="4" w:space="0" w:color="CCCCFF"/>
              <w:right w:val="single" w:sz="4" w:space="0" w:color="auto"/>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1994</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1,172,746</w:t>
            </w:r>
          </w:p>
        </w:tc>
        <w:tc>
          <w:tcPr>
            <w:tcW w:w="10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641,808</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530,938</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7,797</w:t>
            </w:r>
          </w:p>
        </w:tc>
        <w:tc>
          <w:tcPr>
            <w:tcW w:w="1172" w:type="dxa"/>
            <w:tcBorders>
              <w:top w:val="single" w:sz="4" w:space="0" w:color="auto"/>
              <w:left w:val="single" w:sz="4" w:space="0" w:color="auto"/>
              <w:bottom w:val="single" w:sz="4" w:space="0" w:color="auto"/>
              <w:right w:val="single" w:sz="4" w:space="0" w:color="auto"/>
            </w:tcBorders>
            <w:shd w:val="clear" w:color="auto" w:fill="F7CAAC"/>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1%</w:t>
            </w:r>
          </w:p>
        </w:tc>
      </w:tr>
      <w:tr w:rsidR="007B704B" w:rsidRPr="008B5514" w:rsidTr="008B5514">
        <w:trPr>
          <w:trHeight w:val="303"/>
          <w:jc w:val="center"/>
        </w:trPr>
        <w:tc>
          <w:tcPr>
            <w:tcW w:w="817" w:type="dxa"/>
            <w:tcBorders>
              <w:top w:val="nil"/>
              <w:left w:val="single" w:sz="4" w:space="0" w:color="CCCCFF"/>
              <w:bottom w:val="single" w:sz="4" w:space="0" w:color="CCCCFF"/>
              <w:right w:val="single" w:sz="4" w:space="0" w:color="auto"/>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1995</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1,215,955</w:t>
            </w:r>
          </w:p>
        </w:tc>
        <w:tc>
          <w:tcPr>
            <w:tcW w:w="10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664,173</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551,782</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43,209</w:t>
            </w:r>
          </w:p>
        </w:tc>
        <w:tc>
          <w:tcPr>
            <w:tcW w:w="1172" w:type="dxa"/>
            <w:tcBorders>
              <w:top w:val="single" w:sz="4" w:space="0" w:color="auto"/>
              <w:left w:val="single" w:sz="4" w:space="0" w:color="auto"/>
              <w:bottom w:val="single" w:sz="4" w:space="0" w:color="auto"/>
              <w:right w:val="single" w:sz="4" w:space="0" w:color="auto"/>
            </w:tcBorders>
            <w:shd w:val="clear" w:color="auto" w:fill="F7CAAC"/>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4%</w:t>
            </w:r>
          </w:p>
        </w:tc>
      </w:tr>
      <w:tr w:rsidR="007B704B" w:rsidRPr="008B5514" w:rsidTr="008B5514">
        <w:trPr>
          <w:trHeight w:val="303"/>
          <w:jc w:val="center"/>
        </w:trPr>
        <w:tc>
          <w:tcPr>
            <w:tcW w:w="817" w:type="dxa"/>
            <w:tcBorders>
              <w:top w:val="nil"/>
              <w:left w:val="single" w:sz="4" w:space="0" w:color="CCCCFF"/>
              <w:bottom w:val="single" w:sz="4" w:space="0" w:color="CCCCFF"/>
              <w:right w:val="single" w:sz="4" w:space="0" w:color="auto"/>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1996</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1,250,899</w:t>
            </w:r>
          </w:p>
        </w:tc>
        <w:tc>
          <w:tcPr>
            <w:tcW w:w="10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682,921</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567,978</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34,944</w:t>
            </w:r>
          </w:p>
        </w:tc>
        <w:tc>
          <w:tcPr>
            <w:tcW w:w="1172" w:type="dxa"/>
            <w:tcBorders>
              <w:top w:val="single" w:sz="4" w:space="0" w:color="auto"/>
              <w:left w:val="single" w:sz="4" w:space="0" w:color="auto"/>
              <w:bottom w:val="single" w:sz="4" w:space="0" w:color="auto"/>
              <w:right w:val="single" w:sz="4" w:space="0" w:color="auto"/>
            </w:tcBorders>
            <w:shd w:val="clear" w:color="auto" w:fill="F7CAAC"/>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3%</w:t>
            </w:r>
          </w:p>
        </w:tc>
      </w:tr>
    </w:tbl>
    <w:p w:rsidR="007B704B" w:rsidRPr="008B5514" w:rsidRDefault="008B5514" w:rsidP="00B65443">
      <w:pPr>
        <w:pStyle w:val="NormalWeb"/>
        <w:spacing w:before="0" w:beforeAutospacing="0" w:line="276" w:lineRule="auto"/>
        <w:jc w:val="both"/>
        <w:rPr>
          <w:rFonts w:ascii="Calibri" w:hAnsi="Calibri" w:cs="Arial"/>
          <w:sz w:val="20"/>
          <w:szCs w:val="20"/>
        </w:rPr>
      </w:pPr>
      <w:r>
        <w:rPr>
          <w:rFonts w:ascii="Calibri" w:hAnsi="Calibri" w:cs="Arial"/>
          <w:sz w:val="20"/>
          <w:szCs w:val="20"/>
        </w:rPr>
        <w:tab/>
      </w:r>
      <w:r>
        <w:rPr>
          <w:rFonts w:ascii="Calibri" w:hAnsi="Calibri" w:cs="Arial"/>
          <w:sz w:val="20"/>
          <w:szCs w:val="20"/>
        </w:rPr>
        <w:tab/>
      </w:r>
      <w:r w:rsidR="007B704B" w:rsidRPr="008B5514">
        <w:rPr>
          <w:rFonts w:ascii="Calibri" w:hAnsi="Calibri" w:cs="Arial"/>
          <w:sz w:val="20"/>
          <w:szCs w:val="20"/>
        </w:rPr>
        <w:t>Estadística Mineduc 2014</w:t>
      </w:r>
    </w:p>
    <w:p w:rsidR="007B704B" w:rsidRDefault="007B704B" w:rsidP="008B5514">
      <w:pPr>
        <w:spacing w:after="0" w:line="360" w:lineRule="auto"/>
        <w:ind w:firstLine="708"/>
        <w:jc w:val="both"/>
        <w:rPr>
          <w:rFonts w:cs="Arial"/>
          <w:sz w:val="24"/>
          <w:szCs w:val="24"/>
        </w:rPr>
      </w:pPr>
      <w:r w:rsidRPr="00716016">
        <w:rPr>
          <w:rFonts w:cs="Arial"/>
          <w:sz w:val="24"/>
          <w:szCs w:val="24"/>
        </w:rPr>
        <w:t>La implementación del programa en los años subsiguientes a partir de 1996 hizo evidente la necesidad de ofrecer servicios de educación en las comunidades. La inscripción se incrementó de una forma antes no vista. Las autoridades se habían propuesto que para el final del período 1996-1999 se habrían incorporado 250,000 estudiantes nuevos. El comportamiento de la inscripción en datos oficiales muestra el aumento significativo en cobertura por medio de PRONADE.  El programa captó población no atendida y pudo sostener esa población y aumentarla aportando casi el 20% de la cobertura en forma sostenida hasta su finalización.</w:t>
      </w:r>
    </w:p>
    <w:p w:rsidR="00404828" w:rsidRPr="008B5514" w:rsidRDefault="00404828" w:rsidP="008B5514">
      <w:pPr>
        <w:spacing w:after="0" w:line="360" w:lineRule="auto"/>
        <w:ind w:firstLine="708"/>
        <w:jc w:val="both"/>
        <w:rPr>
          <w:rFonts w:eastAsia="Times New Roman"/>
          <w:sz w:val="24"/>
          <w:szCs w:val="24"/>
          <w:lang w:eastAsia="pt-BR"/>
        </w:rPr>
      </w:pPr>
    </w:p>
    <w:tbl>
      <w:tblPr>
        <w:tblW w:w="6390" w:type="dxa"/>
        <w:jc w:val="center"/>
        <w:tblInd w:w="70" w:type="dxa"/>
        <w:tblLayout w:type="fixed"/>
        <w:tblCellMar>
          <w:left w:w="70" w:type="dxa"/>
          <w:right w:w="70" w:type="dxa"/>
        </w:tblCellMar>
        <w:tblLook w:val="04A0"/>
      </w:tblPr>
      <w:tblGrid>
        <w:gridCol w:w="1190"/>
        <w:gridCol w:w="1302"/>
        <w:gridCol w:w="1468"/>
        <w:gridCol w:w="1350"/>
        <w:gridCol w:w="1080"/>
      </w:tblGrid>
      <w:tr w:rsidR="007B704B" w:rsidRPr="008B5514" w:rsidTr="008B5514">
        <w:trPr>
          <w:trHeight w:val="230"/>
          <w:jc w:val="center"/>
        </w:trPr>
        <w:tc>
          <w:tcPr>
            <w:tcW w:w="1190" w:type="dxa"/>
            <w:tcBorders>
              <w:top w:val="nil"/>
              <w:left w:val="nil"/>
              <w:bottom w:val="nil"/>
              <w:right w:val="nil"/>
            </w:tcBorders>
            <w:shd w:val="clear" w:color="FFFFFF" w:fill="FFFFFF"/>
            <w:noWrap/>
            <w:vAlign w:val="center"/>
          </w:tcPr>
          <w:p w:rsidR="007B704B" w:rsidRPr="008B5514" w:rsidRDefault="007B704B" w:rsidP="00B65443">
            <w:pPr>
              <w:spacing w:after="0" w:line="240" w:lineRule="auto"/>
              <w:jc w:val="both"/>
              <w:rPr>
                <w:rFonts w:eastAsia="Times New Roman" w:cs="Arial"/>
                <w:color w:val="000000"/>
                <w:sz w:val="20"/>
                <w:szCs w:val="20"/>
                <w:lang w:val="es-GT" w:eastAsia="es-GT"/>
              </w:rPr>
            </w:pPr>
            <w:r w:rsidRPr="008B5514">
              <w:rPr>
                <w:rFonts w:eastAsia="Times New Roman" w:cs="Arial"/>
                <w:color w:val="000000"/>
                <w:sz w:val="20"/>
                <w:szCs w:val="20"/>
                <w:lang w:val="es-GT" w:eastAsia="es-GT"/>
              </w:rPr>
              <w:t> </w:t>
            </w:r>
          </w:p>
        </w:tc>
        <w:tc>
          <w:tcPr>
            <w:tcW w:w="4120" w:type="dxa"/>
            <w:gridSpan w:val="3"/>
            <w:tcBorders>
              <w:top w:val="single" w:sz="4" w:space="0" w:color="CCCCFF"/>
              <w:left w:val="single" w:sz="4" w:space="0" w:color="CCCCFF"/>
              <w:bottom w:val="single" w:sz="4" w:space="0" w:color="CCCCFF"/>
              <w:right w:val="single" w:sz="4" w:space="0" w:color="CCCCFF"/>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INSCRIPCIÓN OFICIAL</w:t>
            </w:r>
          </w:p>
        </w:tc>
        <w:tc>
          <w:tcPr>
            <w:tcW w:w="1080" w:type="dxa"/>
            <w:tcBorders>
              <w:top w:val="single" w:sz="4" w:space="0" w:color="CCCCFF"/>
              <w:left w:val="nil"/>
              <w:bottom w:val="single" w:sz="4" w:space="0" w:color="CCCCFF"/>
              <w:right w:val="single" w:sz="4" w:space="0" w:color="CCCCFF"/>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 </w:t>
            </w:r>
          </w:p>
        </w:tc>
      </w:tr>
      <w:tr w:rsidR="007B704B" w:rsidRPr="008B5514" w:rsidTr="008B5514">
        <w:trPr>
          <w:trHeight w:val="412"/>
          <w:jc w:val="center"/>
        </w:trPr>
        <w:tc>
          <w:tcPr>
            <w:tcW w:w="1190" w:type="dxa"/>
            <w:tcBorders>
              <w:top w:val="nil"/>
              <w:left w:val="nil"/>
              <w:bottom w:val="nil"/>
              <w:right w:val="nil"/>
            </w:tcBorders>
            <w:shd w:val="clear" w:color="FFFFFF" w:fill="FFFFFF"/>
            <w:noWrap/>
            <w:vAlign w:val="center"/>
          </w:tcPr>
          <w:p w:rsidR="007B704B" w:rsidRPr="008B5514" w:rsidRDefault="007B704B" w:rsidP="00B65443">
            <w:pPr>
              <w:spacing w:after="0" w:line="240" w:lineRule="auto"/>
              <w:jc w:val="both"/>
              <w:rPr>
                <w:rFonts w:eastAsia="Times New Roman" w:cs="Arial"/>
                <w:color w:val="000000"/>
                <w:sz w:val="20"/>
                <w:szCs w:val="20"/>
                <w:lang w:val="es-GT" w:eastAsia="es-GT"/>
              </w:rPr>
            </w:pPr>
            <w:r w:rsidRPr="008B5514">
              <w:rPr>
                <w:rFonts w:eastAsia="Times New Roman" w:cs="Arial"/>
                <w:color w:val="000000"/>
                <w:sz w:val="20"/>
                <w:szCs w:val="20"/>
                <w:lang w:val="es-GT" w:eastAsia="es-GT"/>
              </w:rPr>
              <w:t> </w:t>
            </w:r>
          </w:p>
        </w:tc>
        <w:tc>
          <w:tcPr>
            <w:tcW w:w="1302" w:type="dxa"/>
            <w:tcBorders>
              <w:top w:val="nil"/>
              <w:left w:val="single" w:sz="4" w:space="0" w:color="CCCCFF"/>
              <w:bottom w:val="single" w:sz="4" w:space="0" w:color="CCCCFF"/>
              <w:right w:val="single" w:sz="4" w:space="0" w:color="CCCCFF"/>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TOTAL</w:t>
            </w:r>
          </w:p>
        </w:tc>
        <w:tc>
          <w:tcPr>
            <w:tcW w:w="1468" w:type="dxa"/>
            <w:tcBorders>
              <w:top w:val="nil"/>
              <w:left w:val="nil"/>
              <w:bottom w:val="single" w:sz="4" w:space="0" w:color="CCCCFF"/>
              <w:right w:val="single" w:sz="4" w:space="0" w:color="CCCCFF"/>
            </w:tcBorders>
            <w:shd w:val="clear" w:color="FFFFFF" w:fill="666699"/>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ESTUDIANTES</w:t>
            </w:r>
          </w:p>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TRADICIONAL</w:t>
            </w:r>
          </w:p>
        </w:tc>
        <w:tc>
          <w:tcPr>
            <w:tcW w:w="1350" w:type="dxa"/>
            <w:tcBorders>
              <w:top w:val="nil"/>
              <w:left w:val="nil"/>
              <w:bottom w:val="single" w:sz="4" w:space="0" w:color="CCCCFF"/>
              <w:right w:val="single" w:sz="4" w:space="0" w:color="CCCCFF"/>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ESTUDIANTES  PRONADE</w:t>
            </w:r>
          </w:p>
        </w:tc>
        <w:tc>
          <w:tcPr>
            <w:tcW w:w="1080" w:type="dxa"/>
            <w:tcBorders>
              <w:top w:val="nil"/>
              <w:left w:val="nil"/>
              <w:bottom w:val="single" w:sz="4" w:space="0" w:color="CCCCFF"/>
              <w:right w:val="single" w:sz="4" w:space="0" w:color="CCCCFF"/>
            </w:tcBorders>
            <w:shd w:val="clear" w:color="FFFFFF" w:fill="666699"/>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 PRONADE/TOTAL</w:t>
            </w:r>
          </w:p>
        </w:tc>
      </w:tr>
      <w:tr w:rsidR="007B704B" w:rsidRPr="008B5514" w:rsidTr="008B5514">
        <w:trPr>
          <w:trHeight w:val="230"/>
          <w:jc w:val="center"/>
        </w:trPr>
        <w:tc>
          <w:tcPr>
            <w:tcW w:w="1190" w:type="dxa"/>
            <w:tcBorders>
              <w:top w:val="nil"/>
              <w:left w:val="single" w:sz="4" w:space="0" w:color="CCCCFF"/>
              <w:bottom w:val="single" w:sz="4" w:space="0" w:color="CCCCFF"/>
              <w:right w:val="single" w:sz="4" w:space="0" w:color="CCCCFF"/>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1995</w:t>
            </w:r>
          </w:p>
        </w:tc>
        <w:tc>
          <w:tcPr>
            <w:tcW w:w="1302" w:type="dxa"/>
            <w:tcBorders>
              <w:top w:val="nil"/>
              <w:left w:val="nil"/>
              <w:bottom w:val="single" w:sz="4" w:space="0" w:color="CCCCFF"/>
              <w:right w:val="single" w:sz="4" w:space="0" w:color="CCCCFF"/>
            </w:tcBorders>
            <w:shd w:val="clear" w:color="FFFFFF" w:fill="FCD5B4"/>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1,215,955</w:t>
            </w:r>
          </w:p>
        </w:tc>
        <w:tc>
          <w:tcPr>
            <w:tcW w:w="1468"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color w:val="000000"/>
                <w:sz w:val="20"/>
                <w:szCs w:val="20"/>
                <w:lang w:val="es-GT" w:eastAsia="es-GT"/>
              </w:rPr>
            </w:pPr>
            <w:r w:rsidRPr="008B5514">
              <w:rPr>
                <w:rFonts w:eastAsia="Times New Roman" w:cs="Arial"/>
                <w:color w:val="000000"/>
                <w:sz w:val="20"/>
                <w:szCs w:val="20"/>
                <w:lang w:val="es-GT" w:eastAsia="es-GT"/>
              </w:rPr>
              <w:t>1,213,246</w:t>
            </w:r>
          </w:p>
        </w:tc>
        <w:tc>
          <w:tcPr>
            <w:tcW w:w="1350"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bCs/>
                <w:color w:val="000000"/>
                <w:sz w:val="20"/>
                <w:szCs w:val="20"/>
                <w:lang w:val="es-GT" w:eastAsia="es-GT"/>
              </w:rPr>
            </w:pPr>
            <w:r w:rsidRPr="008B5514">
              <w:rPr>
                <w:rFonts w:eastAsia="Times New Roman" w:cs="Arial"/>
                <w:bCs/>
                <w:color w:val="000000"/>
                <w:sz w:val="20"/>
                <w:szCs w:val="20"/>
                <w:lang w:val="es-GT" w:eastAsia="es-GT"/>
              </w:rPr>
              <w:t>2,709*</w:t>
            </w:r>
          </w:p>
        </w:tc>
        <w:tc>
          <w:tcPr>
            <w:tcW w:w="1080" w:type="dxa"/>
            <w:tcBorders>
              <w:top w:val="nil"/>
              <w:left w:val="nil"/>
              <w:bottom w:val="single" w:sz="4" w:space="0" w:color="CCCCFF"/>
              <w:right w:val="single" w:sz="4" w:space="0" w:color="CCCCFF"/>
            </w:tcBorders>
            <w:shd w:val="clear" w:color="FFFFFF" w:fill="FFFFFF"/>
            <w:noWrap/>
            <w:vAlign w:val="bottom"/>
          </w:tcPr>
          <w:p w:rsidR="007B704B" w:rsidRPr="008B5514" w:rsidRDefault="007B704B" w:rsidP="00B65443">
            <w:pPr>
              <w:spacing w:after="0" w:line="240" w:lineRule="auto"/>
              <w:jc w:val="both"/>
              <w:rPr>
                <w:rFonts w:eastAsia="Times New Roman" w:cs="Arial"/>
                <w:color w:val="000000"/>
                <w:sz w:val="20"/>
                <w:szCs w:val="20"/>
                <w:lang w:val="es-GT" w:eastAsia="es-GT"/>
              </w:rPr>
            </w:pPr>
            <w:r w:rsidRPr="008B5514">
              <w:rPr>
                <w:rFonts w:eastAsia="Times New Roman" w:cs="Arial"/>
                <w:color w:val="000000"/>
                <w:sz w:val="20"/>
                <w:szCs w:val="20"/>
                <w:lang w:val="es-GT" w:eastAsia="es-GT"/>
              </w:rPr>
              <w:t>0.22%</w:t>
            </w:r>
          </w:p>
        </w:tc>
      </w:tr>
      <w:tr w:rsidR="007B704B" w:rsidRPr="008B5514" w:rsidTr="008B5514">
        <w:trPr>
          <w:trHeight w:val="230"/>
          <w:jc w:val="center"/>
        </w:trPr>
        <w:tc>
          <w:tcPr>
            <w:tcW w:w="1190" w:type="dxa"/>
            <w:tcBorders>
              <w:top w:val="nil"/>
              <w:left w:val="single" w:sz="4" w:space="0" w:color="CCCCFF"/>
              <w:bottom w:val="single" w:sz="4" w:space="0" w:color="CCCCFF"/>
              <w:right w:val="single" w:sz="4" w:space="0" w:color="CCCCFF"/>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1996</w:t>
            </w:r>
          </w:p>
        </w:tc>
        <w:tc>
          <w:tcPr>
            <w:tcW w:w="1302" w:type="dxa"/>
            <w:tcBorders>
              <w:top w:val="nil"/>
              <w:left w:val="nil"/>
              <w:bottom w:val="single" w:sz="4" w:space="0" w:color="CCCCFF"/>
              <w:right w:val="single" w:sz="4" w:space="0" w:color="CCCCFF"/>
            </w:tcBorders>
            <w:shd w:val="clear" w:color="FFFFFF" w:fill="FCD5B4"/>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1,250,899</w:t>
            </w:r>
          </w:p>
        </w:tc>
        <w:tc>
          <w:tcPr>
            <w:tcW w:w="1468"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color w:val="000000"/>
                <w:sz w:val="20"/>
                <w:szCs w:val="20"/>
                <w:lang w:val="es-GT" w:eastAsia="es-GT"/>
              </w:rPr>
            </w:pPr>
            <w:r w:rsidRPr="008B5514">
              <w:rPr>
                <w:rFonts w:eastAsia="Times New Roman" w:cs="Arial"/>
                <w:color w:val="000000"/>
                <w:sz w:val="20"/>
                <w:szCs w:val="20"/>
                <w:lang w:val="es-GT" w:eastAsia="es-GT"/>
              </w:rPr>
              <w:t>1,223,169</w:t>
            </w:r>
          </w:p>
        </w:tc>
        <w:tc>
          <w:tcPr>
            <w:tcW w:w="1350"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bCs/>
                <w:color w:val="000000"/>
                <w:sz w:val="20"/>
                <w:szCs w:val="20"/>
                <w:lang w:val="es-GT" w:eastAsia="es-GT"/>
              </w:rPr>
            </w:pPr>
            <w:r w:rsidRPr="008B5514">
              <w:rPr>
                <w:rFonts w:eastAsia="Times New Roman" w:cs="Arial"/>
                <w:bCs/>
                <w:color w:val="000000"/>
                <w:sz w:val="20"/>
                <w:szCs w:val="20"/>
                <w:lang w:val="es-GT" w:eastAsia="es-GT"/>
              </w:rPr>
              <w:t>27,730*</w:t>
            </w:r>
          </w:p>
        </w:tc>
        <w:tc>
          <w:tcPr>
            <w:tcW w:w="1080" w:type="dxa"/>
            <w:tcBorders>
              <w:top w:val="nil"/>
              <w:left w:val="nil"/>
              <w:bottom w:val="single" w:sz="4" w:space="0" w:color="CCCCFF"/>
              <w:right w:val="single" w:sz="4" w:space="0" w:color="CCCCFF"/>
            </w:tcBorders>
            <w:shd w:val="clear" w:color="FFFFFF" w:fill="FFFFFF"/>
            <w:noWrap/>
            <w:vAlign w:val="bottom"/>
          </w:tcPr>
          <w:p w:rsidR="007B704B" w:rsidRPr="008B5514" w:rsidRDefault="007B704B" w:rsidP="00B65443">
            <w:pPr>
              <w:spacing w:after="0" w:line="240" w:lineRule="auto"/>
              <w:jc w:val="both"/>
              <w:rPr>
                <w:rFonts w:eastAsia="Times New Roman" w:cs="Arial"/>
                <w:color w:val="000000"/>
                <w:sz w:val="20"/>
                <w:szCs w:val="20"/>
                <w:lang w:val="es-GT" w:eastAsia="es-GT"/>
              </w:rPr>
            </w:pPr>
            <w:r w:rsidRPr="008B5514">
              <w:rPr>
                <w:rFonts w:eastAsia="Times New Roman" w:cs="Arial"/>
                <w:color w:val="000000"/>
                <w:sz w:val="20"/>
                <w:szCs w:val="20"/>
                <w:lang w:val="es-GT" w:eastAsia="es-GT"/>
              </w:rPr>
              <w:t>2.22%</w:t>
            </w:r>
          </w:p>
        </w:tc>
      </w:tr>
      <w:tr w:rsidR="007B704B" w:rsidRPr="008B5514" w:rsidTr="008B5514">
        <w:trPr>
          <w:trHeight w:val="230"/>
          <w:jc w:val="center"/>
        </w:trPr>
        <w:tc>
          <w:tcPr>
            <w:tcW w:w="1190" w:type="dxa"/>
            <w:tcBorders>
              <w:top w:val="nil"/>
              <w:left w:val="single" w:sz="4" w:space="0" w:color="CCCCFF"/>
              <w:bottom w:val="single" w:sz="4" w:space="0" w:color="CCCCFF"/>
              <w:right w:val="single" w:sz="4" w:space="0" w:color="CCCCFF"/>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1997</w:t>
            </w:r>
          </w:p>
        </w:tc>
        <w:tc>
          <w:tcPr>
            <w:tcW w:w="1302" w:type="dxa"/>
            <w:tcBorders>
              <w:top w:val="nil"/>
              <w:left w:val="nil"/>
              <w:bottom w:val="single" w:sz="4" w:space="0" w:color="CCCCFF"/>
              <w:right w:val="single" w:sz="4" w:space="0" w:color="CCCCFF"/>
            </w:tcBorders>
            <w:shd w:val="clear" w:color="FFFFFF" w:fill="FCD5B4"/>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1,286,778</w:t>
            </w:r>
          </w:p>
        </w:tc>
        <w:tc>
          <w:tcPr>
            <w:tcW w:w="1468"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color w:val="000000"/>
                <w:sz w:val="20"/>
                <w:szCs w:val="20"/>
                <w:lang w:val="es-GT" w:eastAsia="es-GT"/>
              </w:rPr>
            </w:pPr>
            <w:r w:rsidRPr="008B5514">
              <w:rPr>
                <w:rFonts w:eastAsia="Times New Roman" w:cs="Arial"/>
                <w:color w:val="000000"/>
                <w:sz w:val="20"/>
                <w:szCs w:val="20"/>
                <w:lang w:val="es-GT" w:eastAsia="es-GT"/>
              </w:rPr>
              <w:t>1,222,512</w:t>
            </w:r>
          </w:p>
        </w:tc>
        <w:tc>
          <w:tcPr>
            <w:tcW w:w="1350"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bCs/>
                <w:color w:val="000000"/>
                <w:sz w:val="20"/>
                <w:szCs w:val="20"/>
                <w:lang w:val="es-GT" w:eastAsia="es-GT"/>
              </w:rPr>
            </w:pPr>
            <w:r w:rsidRPr="008B5514">
              <w:rPr>
                <w:rFonts w:eastAsia="Times New Roman" w:cs="Arial"/>
                <w:bCs/>
                <w:color w:val="000000"/>
                <w:sz w:val="20"/>
                <w:szCs w:val="20"/>
                <w:lang w:val="es-GT" w:eastAsia="es-GT"/>
              </w:rPr>
              <w:t>64,266*</w:t>
            </w:r>
          </w:p>
        </w:tc>
        <w:tc>
          <w:tcPr>
            <w:tcW w:w="1080" w:type="dxa"/>
            <w:tcBorders>
              <w:top w:val="nil"/>
              <w:left w:val="nil"/>
              <w:bottom w:val="single" w:sz="4" w:space="0" w:color="CCCCFF"/>
              <w:right w:val="single" w:sz="4" w:space="0" w:color="CCCCFF"/>
            </w:tcBorders>
            <w:shd w:val="clear" w:color="FFFFFF" w:fill="FFFFFF"/>
            <w:noWrap/>
            <w:vAlign w:val="bottom"/>
          </w:tcPr>
          <w:p w:rsidR="007B704B" w:rsidRPr="008B5514" w:rsidRDefault="007B704B" w:rsidP="00B65443">
            <w:pPr>
              <w:spacing w:after="0" w:line="240" w:lineRule="auto"/>
              <w:jc w:val="both"/>
              <w:rPr>
                <w:rFonts w:eastAsia="Times New Roman" w:cs="Arial"/>
                <w:color w:val="000000"/>
                <w:sz w:val="20"/>
                <w:szCs w:val="20"/>
                <w:lang w:val="es-GT" w:eastAsia="es-GT"/>
              </w:rPr>
            </w:pPr>
            <w:r w:rsidRPr="008B5514">
              <w:rPr>
                <w:rFonts w:eastAsia="Times New Roman" w:cs="Arial"/>
                <w:color w:val="000000"/>
                <w:sz w:val="20"/>
                <w:szCs w:val="20"/>
                <w:lang w:val="es-GT" w:eastAsia="es-GT"/>
              </w:rPr>
              <w:t>4.99%</w:t>
            </w:r>
          </w:p>
        </w:tc>
      </w:tr>
      <w:tr w:rsidR="007B704B" w:rsidRPr="008B5514" w:rsidTr="008B5514">
        <w:trPr>
          <w:trHeight w:val="230"/>
          <w:jc w:val="center"/>
        </w:trPr>
        <w:tc>
          <w:tcPr>
            <w:tcW w:w="1190" w:type="dxa"/>
            <w:tcBorders>
              <w:top w:val="nil"/>
              <w:left w:val="single" w:sz="4" w:space="0" w:color="CCCCFF"/>
              <w:bottom w:val="single" w:sz="4" w:space="0" w:color="CCCCFF"/>
              <w:right w:val="single" w:sz="4" w:space="0" w:color="CCCCFF"/>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1998</w:t>
            </w:r>
          </w:p>
        </w:tc>
        <w:tc>
          <w:tcPr>
            <w:tcW w:w="1302" w:type="dxa"/>
            <w:tcBorders>
              <w:top w:val="nil"/>
              <w:left w:val="nil"/>
              <w:bottom w:val="single" w:sz="4" w:space="0" w:color="CCCCFF"/>
              <w:right w:val="single" w:sz="4" w:space="0" w:color="CCCCFF"/>
            </w:tcBorders>
            <w:shd w:val="clear" w:color="FFFFFF" w:fill="FCD5B4"/>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1,411,014</w:t>
            </w:r>
          </w:p>
        </w:tc>
        <w:tc>
          <w:tcPr>
            <w:tcW w:w="1468"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color w:val="000000"/>
                <w:sz w:val="20"/>
                <w:szCs w:val="20"/>
                <w:lang w:val="es-GT" w:eastAsia="es-GT"/>
              </w:rPr>
            </w:pPr>
            <w:r w:rsidRPr="008B5514">
              <w:rPr>
                <w:rFonts w:eastAsia="Times New Roman" w:cs="Arial"/>
                <w:color w:val="000000"/>
                <w:sz w:val="20"/>
                <w:szCs w:val="20"/>
                <w:lang w:val="es-GT" w:eastAsia="es-GT"/>
              </w:rPr>
              <w:t>1,235,681</w:t>
            </w:r>
          </w:p>
        </w:tc>
        <w:tc>
          <w:tcPr>
            <w:tcW w:w="1350"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bCs/>
                <w:color w:val="000000"/>
                <w:sz w:val="20"/>
                <w:szCs w:val="20"/>
                <w:lang w:val="es-GT" w:eastAsia="es-GT"/>
              </w:rPr>
            </w:pPr>
            <w:r w:rsidRPr="008B5514">
              <w:rPr>
                <w:rFonts w:eastAsia="Times New Roman" w:cs="Arial"/>
                <w:bCs/>
                <w:color w:val="000000"/>
                <w:sz w:val="20"/>
                <w:szCs w:val="20"/>
                <w:lang w:val="es-GT" w:eastAsia="es-GT"/>
              </w:rPr>
              <w:t>175,333*</w:t>
            </w:r>
          </w:p>
        </w:tc>
        <w:tc>
          <w:tcPr>
            <w:tcW w:w="1080" w:type="dxa"/>
            <w:tcBorders>
              <w:top w:val="nil"/>
              <w:left w:val="nil"/>
              <w:bottom w:val="single" w:sz="4" w:space="0" w:color="CCCCFF"/>
              <w:right w:val="single" w:sz="4" w:space="0" w:color="CCCCFF"/>
            </w:tcBorders>
            <w:shd w:val="clear" w:color="FFFFFF" w:fill="FFFFFF"/>
            <w:noWrap/>
            <w:vAlign w:val="bottom"/>
          </w:tcPr>
          <w:p w:rsidR="007B704B" w:rsidRPr="008B5514" w:rsidRDefault="007B704B" w:rsidP="00B65443">
            <w:pPr>
              <w:spacing w:after="0" w:line="240" w:lineRule="auto"/>
              <w:jc w:val="both"/>
              <w:rPr>
                <w:rFonts w:eastAsia="Times New Roman" w:cs="Arial"/>
                <w:color w:val="000000"/>
                <w:sz w:val="20"/>
                <w:szCs w:val="20"/>
                <w:lang w:val="es-GT" w:eastAsia="es-GT"/>
              </w:rPr>
            </w:pPr>
            <w:r w:rsidRPr="008B5514">
              <w:rPr>
                <w:rFonts w:eastAsia="Times New Roman" w:cs="Arial"/>
                <w:color w:val="000000"/>
                <w:sz w:val="20"/>
                <w:szCs w:val="20"/>
                <w:lang w:val="es-GT" w:eastAsia="es-GT"/>
              </w:rPr>
              <w:t>12.43%</w:t>
            </w:r>
          </w:p>
        </w:tc>
      </w:tr>
      <w:tr w:rsidR="007B704B" w:rsidRPr="008B5514" w:rsidTr="008B5514">
        <w:trPr>
          <w:trHeight w:val="230"/>
          <w:jc w:val="center"/>
        </w:trPr>
        <w:tc>
          <w:tcPr>
            <w:tcW w:w="1190" w:type="dxa"/>
            <w:tcBorders>
              <w:top w:val="nil"/>
              <w:left w:val="single" w:sz="4" w:space="0" w:color="CCCCFF"/>
              <w:bottom w:val="single" w:sz="4" w:space="0" w:color="CCCCFF"/>
              <w:right w:val="single" w:sz="4" w:space="0" w:color="CCCCFF"/>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1999</w:t>
            </w:r>
          </w:p>
        </w:tc>
        <w:tc>
          <w:tcPr>
            <w:tcW w:w="1302" w:type="dxa"/>
            <w:tcBorders>
              <w:top w:val="nil"/>
              <w:left w:val="nil"/>
              <w:bottom w:val="single" w:sz="4" w:space="0" w:color="CCCCFF"/>
              <w:right w:val="single" w:sz="4" w:space="0" w:color="CCCCFF"/>
            </w:tcBorders>
            <w:shd w:val="clear" w:color="FFFFFF" w:fill="FCD5B4"/>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1,545,558</w:t>
            </w:r>
          </w:p>
        </w:tc>
        <w:tc>
          <w:tcPr>
            <w:tcW w:w="1468"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bCs/>
                <w:color w:val="000000"/>
                <w:sz w:val="20"/>
                <w:szCs w:val="20"/>
                <w:lang w:val="es-GT" w:eastAsia="es-GT"/>
              </w:rPr>
            </w:pPr>
            <w:r w:rsidRPr="008B5514">
              <w:rPr>
                <w:rFonts w:eastAsia="Times New Roman" w:cs="Arial"/>
                <w:bCs/>
                <w:color w:val="000000"/>
                <w:sz w:val="20"/>
                <w:szCs w:val="20"/>
                <w:lang w:val="es-GT" w:eastAsia="es-GT"/>
              </w:rPr>
              <w:t>1,362,778</w:t>
            </w:r>
          </w:p>
        </w:tc>
        <w:tc>
          <w:tcPr>
            <w:tcW w:w="1350"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bCs/>
                <w:color w:val="000000"/>
                <w:sz w:val="20"/>
                <w:szCs w:val="20"/>
                <w:lang w:val="es-GT" w:eastAsia="es-GT"/>
              </w:rPr>
            </w:pPr>
            <w:r w:rsidRPr="008B5514">
              <w:rPr>
                <w:rFonts w:eastAsia="Times New Roman" w:cs="Arial"/>
                <w:bCs/>
                <w:color w:val="000000"/>
                <w:sz w:val="20"/>
                <w:szCs w:val="20"/>
                <w:lang w:val="es-GT" w:eastAsia="es-GT"/>
              </w:rPr>
              <w:t>182,780</w:t>
            </w:r>
          </w:p>
        </w:tc>
        <w:tc>
          <w:tcPr>
            <w:tcW w:w="1080" w:type="dxa"/>
            <w:tcBorders>
              <w:top w:val="nil"/>
              <w:left w:val="nil"/>
              <w:bottom w:val="single" w:sz="4" w:space="0" w:color="CCCCFF"/>
              <w:right w:val="single" w:sz="4" w:space="0" w:color="CCCCFF"/>
            </w:tcBorders>
            <w:shd w:val="clear" w:color="FFFFFF" w:fill="FFFFFF"/>
            <w:noWrap/>
            <w:vAlign w:val="bottom"/>
          </w:tcPr>
          <w:p w:rsidR="007B704B" w:rsidRPr="008B5514" w:rsidRDefault="007B704B" w:rsidP="00B65443">
            <w:pPr>
              <w:spacing w:after="0" w:line="240" w:lineRule="auto"/>
              <w:jc w:val="both"/>
              <w:rPr>
                <w:rFonts w:eastAsia="Times New Roman" w:cs="Arial"/>
                <w:color w:val="000000"/>
                <w:sz w:val="20"/>
                <w:szCs w:val="20"/>
                <w:lang w:val="es-GT" w:eastAsia="es-GT"/>
              </w:rPr>
            </w:pPr>
            <w:r w:rsidRPr="008B5514">
              <w:rPr>
                <w:rFonts w:eastAsia="Times New Roman" w:cs="Arial"/>
                <w:color w:val="000000"/>
                <w:sz w:val="20"/>
                <w:szCs w:val="20"/>
                <w:lang w:val="es-GT" w:eastAsia="es-GT"/>
              </w:rPr>
              <w:t>13.41%</w:t>
            </w:r>
          </w:p>
        </w:tc>
      </w:tr>
      <w:tr w:rsidR="007B704B" w:rsidRPr="008B5514" w:rsidTr="008B5514">
        <w:trPr>
          <w:trHeight w:val="230"/>
          <w:jc w:val="center"/>
        </w:trPr>
        <w:tc>
          <w:tcPr>
            <w:tcW w:w="1190" w:type="dxa"/>
            <w:tcBorders>
              <w:top w:val="nil"/>
              <w:left w:val="single" w:sz="4" w:space="0" w:color="CCCCFF"/>
              <w:bottom w:val="single" w:sz="4" w:space="0" w:color="CCCCFF"/>
              <w:right w:val="single" w:sz="4" w:space="0" w:color="CCCCFF"/>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2000</w:t>
            </w:r>
          </w:p>
        </w:tc>
        <w:tc>
          <w:tcPr>
            <w:tcW w:w="1302" w:type="dxa"/>
            <w:tcBorders>
              <w:top w:val="nil"/>
              <w:left w:val="nil"/>
              <w:bottom w:val="single" w:sz="4" w:space="0" w:color="CCCCFF"/>
              <w:right w:val="single" w:sz="4" w:space="0" w:color="CCCCFF"/>
            </w:tcBorders>
            <w:shd w:val="clear" w:color="FFFFFF" w:fill="FCD5B4"/>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1,661,457</w:t>
            </w:r>
          </w:p>
        </w:tc>
        <w:tc>
          <w:tcPr>
            <w:tcW w:w="1468"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bCs/>
                <w:color w:val="000000"/>
                <w:sz w:val="20"/>
                <w:szCs w:val="20"/>
                <w:lang w:val="es-GT" w:eastAsia="es-GT"/>
              </w:rPr>
            </w:pPr>
            <w:r w:rsidRPr="008B5514">
              <w:rPr>
                <w:rFonts w:eastAsia="Times New Roman" w:cs="Arial"/>
                <w:bCs/>
                <w:color w:val="000000"/>
                <w:sz w:val="20"/>
                <w:szCs w:val="20"/>
                <w:lang w:val="es-GT" w:eastAsia="es-GT"/>
              </w:rPr>
              <w:t>1,430,106</w:t>
            </w:r>
          </w:p>
        </w:tc>
        <w:tc>
          <w:tcPr>
            <w:tcW w:w="1350"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bCs/>
                <w:color w:val="000000"/>
                <w:sz w:val="20"/>
                <w:szCs w:val="20"/>
                <w:lang w:val="es-GT" w:eastAsia="es-GT"/>
              </w:rPr>
            </w:pPr>
            <w:r w:rsidRPr="008B5514">
              <w:rPr>
                <w:rFonts w:eastAsia="Times New Roman" w:cs="Arial"/>
                <w:bCs/>
                <w:color w:val="000000"/>
                <w:sz w:val="20"/>
                <w:szCs w:val="20"/>
                <w:lang w:val="es-GT" w:eastAsia="es-GT"/>
              </w:rPr>
              <w:t>231,351</w:t>
            </w:r>
          </w:p>
        </w:tc>
        <w:tc>
          <w:tcPr>
            <w:tcW w:w="1080" w:type="dxa"/>
            <w:tcBorders>
              <w:top w:val="nil"/>
              <w:left w:val="nil"/>
              <w:bottom w:val="single" w:sz="4" w:space="0" w:color="CCCCFF"/>
              <w:right w:val="single" w:sz="4" w:space="0" w:color="CCCCFF"/>
            </w:tcBorders>
            <w:shd w:val="clear" w:color="FFFFFF" w:fill="FFFFFF"/>
            <w:noWrap/>
            <w:vAlign w:val="bottom"/>
          </w:tcPr>
          <w:p w:rsidR="007B704B" w:rsidRPr="008B5514" w:rsidRDefault="007B704B" w:rsidP="00B65443">
            <w:pPr>
              <w:spacing w:after="0" w:line="240" w:lineRule="auto"/>
              <w:jc w:val="both"/>
              <w:rPr>
                <w:rFonts w:eastAsia="Times New Roman" w:cs="Arial"/>
                <w:color w:val="000000"/>
                <w:sz w:val="20"/>
                <w:szCs w:val="20"/>
                <w:lang w:val="es-GT" w:eastAsia="es-GT"/>
              </w:rPr>
            </w:pPr>
            <w:r w:rsidRPr="008B5514">
              <w:rPr>
                <w:rFonts w:eastAsia="Times New Roman" w:cs="Arial"/>
                <w:color w:val="000000"/>
                <w:sz w:val="20"/>
                <w:szCs w:val="20"/>
                <w:lang w:val="es-GT" w:eastAsia="es-GT"/>
              </w:rPr>
              <w:t>16.18%</w:t>
            </w:r>
          </w:p>
        </w:tc>
      </w:tr>
      <w:tr w:rsidR="007B704B" w:rsidRPr="008B5514" w:rsidTr="008B5514">
        <w:trPr>
          <w:trHeight w:val="230"/>
          <w:jc w:val="center"/>
        </w:trPr>
        <w:tc>
          <w:tcPr>
            <w:tcW w:w="1190" w:type="dxa"/>
            <w:tcBorders>
              <w:top w:val="nil"/>
              <w:left w:val="single" w:sz="4" w:space="0" w:color="CCCCFF"/>
              <w:bottom w:val="single" w:sz="4" w:space="0" w:color="CCCCFF"/>
              <w:right w:val="single" w:sz="4" w:space="0" w:color="CCCCFF"/>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2001</w:t>
            </w:r>
          </w:p>
        </w:tc>
        <w:tc>
          <w:tcPr>
            <w:tcW w:w="1302" w:type="dxa"/>
            <w:tcBorders>
              <w:top w:val="nil"/>
              <w:left w:val="nil"/>
              <w:bottom w:val="single" w:sz="4" w:space="0" w:color="CCCCFF"/>
              <w:right w:val="single" w:sz="4" w:space="0" w:color="CCCCFF"/>
            </w:tcBorders>
            <w:shd w:val="clear" w:color="FFFFFF" w:fill="FCD5B4"/>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1,717,435</w:t>
            </w:r>
          </w:p>
        </w:tc>
        <w:tc>
          <w:tcPr>
            <w:tcW w:w="1468"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bCs/>
                <w:color w:val="000000"/>
                <w:sz w:val="20"/>
                <w:szCs w:val="20"/>
                <w:lang w:val="es-GT" w:eastAsia="es-GT"/>
              </w:rPr>
            </w:pPr>
            <w:r w:rsidRPr="008B5514">
              <w:rPr>
                <w:rFonts w:eastAsia="Times New Roman" w:cs="Arial"/>
                <w:bCs/>
                <w:color w:val="000000"/>
                <w:sz w:val="20"/>
                <w:szCs w:val="20"/>
                <w:lang w:val="es-GT" w:eastAsia="es-GT"/>
              </w:rPr>
              <w:t>1,465,781</w:t>
            </w:r>
          </w:p>
        </w:tc>
        <w:tc>
          <w:tcPr>
            <w:tcW w:w="1350"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bCs/>
                <w:color w:val="000000"/>
                <w:sz w:val="20"/>
                <w:szCs w:val="20"/>
                <w:lang w:val="es-GT" w:eastAsia="es-GT"/>
              </w:rPr>
            </w:pPr>
            <w:r w:rsidRPr="008B5514">
              <w:rPr>
                <w:rFonts w:eastAsia="Times New Roman" w:cs="Arial"/>
                <w:bCs/>
                <w:color w:val="000000"/>
                <w:sz w:val="20"/>
                <w:szCs w:val="20"/>
                <w:lang w:val="es-GT" w:eastAsia="es-GT"/>
              </w:rPr>
              <w:t>251,654</w:t>
            </w:r>
          </w:p>
        </w:tc>
        <w:tc>
          <w:tcPr>
            <w:tcW w:w="1080" w:type="dxa"/>
            <w:tcBorders>
              <w:top w:val="nil"/>
              <w:left w:val="nil"/>
              <w:bottom w:val="single" w:sz="4" w:space="0" w:color="CCCCFF"/>
              <w:right w:val="single" w:sz="4" w:space="0" w:color="CCCCFF"/>
            </w:tcBorders>
            <w:shd w:val="clear" w:color="FFFFFF" w:fill="FFFFFF"/>
            <w:noWrap/>
            <w:vAlign w:val="bottom"/>
          </w:tcPr>
          <w:p w:rsidR="007B704B" w:rsidRPr="008B5514" w:rsidRDefault="007B704B" w:rsidP="00B65443">
            <w:pPr>
              <w:spacing w:after="0" w:line="240" w:lineRule="auto"/>
              <w:jc w:val="both"/>
              <w:rPr>
                <w:rFonts w:eastAsia="Times New Roman" w:cs="Arial"/>
                <w:color w:val="000000"/>
                <w:sz w:val="20"/>
                <w:szCs w:val="20"/>
                <w:lang w:val="es-GT" w:eastAsia="es-GT"/>
              </w:rPr>
            </w:pPr>
            <w:r w:rsidRPr="008B5514">
              <w:rPr>
                <w:rFonts w:eastAsia="Times New Roman" w:cs="Arial"/>
                <w:color w:val="000000"/>
                <w:sz w:val="20"/>
                <w:szCs w:val="20"/>
                <w:lang w:val="es-GT" w:eastAsia="es-GT"/>
              </w:rPr>
              <w:t>17.17%</w:t>
            </w:r>
          </w:p>
        </w:tc>
      </w:tr>
      <w:tr w:rsidR="007B704B" w:rsidRPr="008B5514" w:rsidTr="008B5514">
        <w:trPr>
          <w:trHeight w:val="230"/>
          <w:jc w:val="center"/>
        </w:trPr>
        <w:tc>
          <w:tcPr>
            <w:tcW w:w="1190" w:type="dxa"/>
            <w:tcBorders>
              <w:top w:val="nil"/>
              <w:left w:val="single" w:sz="4" w:space="0" w:color="CCCCFF"/>
              <w:bottom w:val="single" w:sz="4" w:space="0" w:color="CCCCFF"/>
              <w:right w:val="single" w:sz="4" w:space="0" w:color="CCCCFF"/>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2002</w:t>
            </w:r>
          </w:p>
        </w:tc>
        <w:tc>
          <w:tcPr>
            <w:tcW w:w="1302" w:type="dxa"/>
            <w:tcBorders>
              <w:top w:val="nil"/>
              <w:left w:val="nil"/>
              <w:bottom w:val="single" w:sz="4" w:space="0" w:color="CCCCFF"/>
              <w:right w:val="single" w:sz="4" w:space="0" w:color="CCCCFF"/>
            </w:tcBorders>
            <w:shd w:val="clear" w:color="FFFFFF" w:fill="FCD5B4"/>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1,824,989</w:t>
            </w:r>
          </w:p>
        </w:tc>
        <w:tc>
          <w:tcPr>
            <w:tcW w:w="1468"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bCs/>
                <w:color w:val="000000"/>
                <w:sz w:val="20"/>
                <w:szCs w:val="20"/>
                <w:lang w:val="es-GT" w:eastAsia="es-GT"/>
              </w:rPr>
            </w:pPr>
            <w:r w:rsidRPr="008B5514">
              <w:rPr>
                <w:rFonts w:eastAsia="Times New Roman" w:cs="Arial"/>
                <w:bCs/>
                <w:color w:val="000000"/>
                <w:sz w:val="20"/>
                <w:szCs w:val="20"/>
                <w:lang w:val="es-GT" w:eastAsia="es-GT"/>
              </w:rPr>
              <w:t>1,560,805</w:t>
            </w:r>
          </w:p>
        </w:tc>
        <w:tc>
          <w:tcPr>
            <w:tcW w:w="1350"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bCs/>
                <w:color w:val="000000"/>
                <w:sz w:val="20"/>
                <w:szCs w:val="20"/>
                <w:lang w:val="es-GT" w:eastAsia="es-GT"/>
              </w:rPr>
            </w:pPr>
            <w:r w:rsidRPr="008B5514">
              <w:rPr>
                <w:rFonts w:eastAsia="Times New Roman" w:cs="Arial"/>
                <w:bCs/>
                <w:color w:val="000000"/>
                <w:sz w:val="20"/>
                <w:szCs w:val="20"/>
                <w:lang w:val="es-GT" w:eastAsia="es-GT"/>
              </w:rPr>
              <w:t>264,184</w:t>
            </w:r>
          </w:p>
        </w:tc>
        <w:tc>
          <w:tcPr>
            <w:tcW w:w="1080" w:type="dxa"/>
            <w:tcBorders>
              <w:top w:val="nil"/>
              <w:left w:val="nil"/>
              <w:bottom w:val="single" w:sz="4" w:space="0" w:color="CCCCFF"/>
              <w:right w:val="single" w:sz="4" w:space="0" w:color="CCCCFF"/>
            </w:tcBorders>
            <w:shd w:val="clear" w:color="FFFFFF" w:fill="FFFFFF"/>
            <w:noWrap/>
            <w:vAlign w:val="bottom"/>
          </w:tcPr>
          <w:p w:rsidR="007B704B" w:rsidRPr="008B5514" w:rsidRDefault="007B704B" w:rsidP="00B65443">
            <w:pPr>
              <w:spacing w:after="0" w:line="240" w:lineRule="auto"/>
              <w:jc w:val="both"/>
              <w:rPr>
                <w:rFonts w:eastAsia="Times New Roman" w:cs="Arial"/>
                <w:color w:val="000000"/>
                <w:sz w:val="20"/>
                <w:szCs w:val="20"/>
                <w:lang w:val="es-GT" w:eastAsia="es-GT"/>
              </w:rPr>
            </w:pPr>
            <w:r w:rsidRPr="008B5514">
              <w:rPr>
                <w:rFonts w:eastAsia="Times New Roman" w:cs="Arial"/>
                <w:color w:val="000000"/>
                <w:sz w:val="20"/>
                <w:szCs w:val="20"/>
                <w:lang w:val="es-GT" w:eastAsia="es-GT"/>
              </w:rPr>
              <w:t>16.93%</w:t>
            </w:r>
          </w:p>
        </w:tc>
      </w:tr>
      <w:tr w:rsidR="007B704B" w:rsidRPr="008B5514" w:rsidTr="008B5514">
        <w:trPr>
          <w:trHeight w:val="230"/>
          <w:jc w:val="center"/>
        </w:trPr>
        <w:tc>
          <w:tcPr>
            <w:tcW w:w="1190" w:type="dxa"/>
            <w:tcBorders>
              <w:top w:val="nil"/>
              <w:left w:val="single" w:sz="4" w:space="0" w:color="CCCCFF"/>
              <w:bottom w:val="single" w:sz="4" w:space="0" w:color="CCCCFF"/>
              <w:right w:val="single" w:sz="4" w:space="0" w:color="CCCCFF"/>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lastRenderedPageBreak/>
              <w:t>2003</w:t>
            </w:r>
          </w:p>
        </w:tc>
        <w:tc>
          <w:tcPr>
            <w:tcW w:w="1302" w:type="dxa"/>
            <w:tcBorders>
              <w:top w:val="nil"/>
              <w:left w:val="nil"/>
              <w:bottom w:val="single" w:sz="4" w:space="0" w:color="CCCCFF"/>
              <w:right w:val="single" w:sz="4" w:space="0" w:color="CCCCFF"/>
            </w:tcBorders>
            <w:shd w:val="clear" w:color="FFFFFF" w:fill="FCD5B4"/>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1,896,336</w:t>
            </w:r>
          </w:p>
        </w:tc>
        <w:tc>
          <w:tcPr>
            <w:tcW w:w="1468"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bCs/>
                <w:color w:val="000000"/>
                <w:sz w:val="20"/>
                <w:szCs w:val="20"/>
                <w:lang w:val="es-GT" w:eastAsia="es-GT"/>
              </w:rPr>
            </w:pPr>
            <w:r w:rsidRPr="008B5514">
              <w:rPr>
                <w:rFonts w:eastAsia="Times New Roman" w:cs="Arial"/>
                <w:bCs/>
                <w:color w:val="000000"/>
                <w:sz w:val="20"/>
                <w:szCs w:val="20"/>
                <w:lang w:val="es-GT" w:eastAsia="es-GT"/>
              </w:rPr>
              <w:t>1,568,065</w:t>
            </w:r>
          </w:p>
        </w:tc>
        <w:tc>
          <w:tcPr>
            <w:tcW w:w="1350"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bCs/>
                <w:color w:val="000000"/>
                <w:sz w:val="20"/>
                <w:szCs w:val="20"/>
                <w:lang w:val="es-GT" w:eastAsia="es-GT"/>
              </w:rPr>
            </w:pPr>
            <w:r w:rsidRPr="008B5514">
              <w:rPr>
                <w:rFonts w:eastAsia="Times New Roman" w:cs="Arial"/>
                <w:bCs/>
                <w:color w:val="000000"/>
                <w:sz w:val="20"/>
                <w:szCs w:val="20"/>
                <w:lang w:val="es-GT" w:eastAsia="es-GT"/>
              </w:rPr>
              <w:t>328,271</w:t>
            </w:r>
          </w:p>
        </w:tc>
        <w:tc>
          <w:tcPr>
            <w:tcW w:w="1080" w:type="dxa"/>
            <w:tcBorders>
              <w:top w:val="nil"/>
              <w:left w:val="nil"/>
              <w:bottom w:val="single" w:sz="4" w:space="0" w:color="CCCCFF"/>
              <w:right w:val="single" w:sz="4" w:space="0" w:color="CCCCFF"/>
            </w:tcBorders>
            <w:shd w:val="clear" w:color="FFFFFF" w:fill="FFFFFF"/>
            <w:noWrap/>
            <w:vAlign w:val="bottom"/>
          </w:tcPr>
          <w:p w:rsidR="007B704B" w:rsidRPr="008B5514" w:rsidRDefault="007B704B" w:rsidP="00B65443">
            <w:pPr>
              <w:spacing w:after="0" w:line="240" w:lineRule="auto"/>
              <w:jc w:val="both"/>
              <w:rPr>
                <w:rFonts w:eastAsia="Times New Roman" w:cs="Arial"/>
                <w:color w:val="000000"/>
                <w:sz w:val="20"/>
                <w:szCs w:val="20"/>
                <w:lang w:val="es-GT" w:eastAsia="es-GT"/>
              </w:rPr>
            </w:pPr>
            <w:r w:rsidRPr="008B5514">
              <w:rPr>
                <w:rFonts w:eastAsia="Times New Roman" w:cs="Arial"/>
                <w:color w:val="000000"/>
                <w:sz w:val="20"/>
                <w:szCs w:val="20"/>
                <w:lang w:val="es-GT" w:eastAsia="es-GT"/>
              </w:rPr>
              <w:t>20.93%</w:t>
            </w:r>
          </w:p>
        </w:tc>
      </w:tr>
      <w:tr w:rsidR="007B704B" w:rsidRPr="008B5514" w:rsidTr="008B5514">
        <w:trPr>
          <w:trHeight w:val="230"/>
          <w:jc w:val="center"/>
        </w:trPr>
        <w:tc>
          <w:tcPr>
            <w:tcW w:w="1190" w:type="dxa"/>
            <w:tcBorders>
              <w:top w:val="nil"/>
              <w:left w:val="single" w:sz="4" w:space="0" w:color="CCCCFF"/>
              <w:bottom w:val="single" w:sz="4" w:space="0" w:color="CCCCFF"/>
              <w:right w:val="single" w:sz="4" w:space="0" w:color="CCCCFF"/>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2004</w:t>
            </w:r>
          </w:p>
        </w:tc>
        <w:tc>
          <w:tcPr>
            <w:tcW w:w="1302" w:type="dxa"/>
            <w:tcBorders>
              <w:top w:val="nil"/>
              <w:left w:val="nil"/>
              <w:bottom w:val="single" w:sz="4" w:space="0" w:color="CCCCFF"/>
              <w:right w:val="single" w:sz="4" w:space="0" w:color="CCCCFF"/>
            </w:tcBorders>
            <w:shd w:val="clear" w:color="FFFFFF" w:fill="FCD5B4"/>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2,014,037</w:t>
            </w:r>
          </w:p>
        </w:tc>
        <w:tc>
          <w:tcPr>
            <w:tcW w:w="1468"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bCs/>
                <w:color w:val="000000"/>
                <w:sz w:val="20"/>
                <w:szCs w:val="20"/>
                <w:lang w:val="es-GT" w:eastAsia="es-GT"/>
              </w:rPr>
            </w:pPr>
            <w:r w:rsidRPr="008B5514">
              <w:rPr>
                <w:rFonts w:eastAsia="Times New Roman" w:cs="Arial"/>
                <w:bCs/>
                <w:color w:val="000000"/>
                <w:sz w:val="20"/>
                <w:szCs w:val="20"/>
                <w:lang w:val="es-GT" w:eastAsia="es-GT"/>
              </w:rPr>
              <w:t>1,634,772</w:t>
            </w:r>
          </w:p>
        </w:tc>
        <w:tc>
          <w:tcPr>
            <w:tcW w:w="1350"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bCs/>
                <w:color w:val="000000"/>
                <w:sz w:val="20"/>
                <w:szCs w:val="20"/>
                <w:lang w:val="es-GT" w:eastAsia="es-GT"/>
              </w:rPr>
            </w:pPr>
            <w:r w:rsidRPr="008B5514">
              <w:rPr>
                <w:rFonts w:eastAsia="Times New Roman" w:cs="Arial"/>
                <w:bCs/>
                <w:color w:val="000000"/>
                <w:sz w:val="20"/>
                <w:szCs w:val="20"/>
                <w:lang w:val="es-GT" w:eastAsia="es-GT"/>
              </w:rPr>
              <w:t>379,265</w:t>
            </w:r>
          </w:p>
        </w:tc>
        <w:tc>
          <w:tcPr>
            <w:tcW w:w="1080" w:type="dxa"/>
            <w:tcBorders>
              <w:top w:val="nil"/>
              <w:left w:val="nil"/>
              <w:bottom w:val="single" w:sz="4" w:space="0" w:color="CCCCFF"/>
              <w:right w:val="single" w:sz="4" w:space="0" w:color="CCCCFF"/>
            </w:tcBorders>
            <w:shd w:val="clear" w:color="FFFFFF" w:fill="FFFFFF"/>
            <w:noWrap/>
            <w:vAlign w:val="bottom"/>
          </w:tcPr>
          <w:p w:rsidR="007B704B" w:rsidRPr="008B5514" w:rsidRDefault="007B704B" w:rsidP="00B65443">
            <w:pPr>
              <w:spacing w:after="0" w:line="240" w:lineRule="auto"/>
              <w:jc w:val="both"/>
              <w:rPr>
                <w:rFonts w:eastAsia="Times New Roman" w:cs="Arial"/>
                <w:color w:val="000000"/>
                <w:sz w:val="20"/>
                <w:szCs w:val="20"/>
                <w:lang w:val="es-GT" w:eastAsia="es-GT"/>
              </w:rPr>
            </w:pPr>
            <w:r w:rsidRPr="008B5514">
              <w:rPr>
                <w:rFonts w:eastAsia="Times New Roman" w:cs="Arial"/>
                <w:color w:val="000000"/>
                <w:sz w:val="20"/>
                <w:szCs w:val="20"/>
                <w:lang w:val="es-GT" w:eastAsia="es-GT"/>
              </w:rPr>
              <w:t>23.20%</w:t>
            </w:r>
          </w:p>
        </w:tc>
      </w:tr>
      <w:tr w:rsidR="007B704B" w:rsidRPr="008B5514" w:rsidTr="008B5514">
        <w:trPr>
          <w:trHeight w:val="230"/>
          <w:jc w:val="center"/>
        </w:trPr>
        <w:tc>
          <w:tcPr>
            <w:tcW w:w="1190" w:type="dxa"/>
            <w:tcBorders>
              <w:top w:val="nil"/>
              <w:left w:val="single" w:sz="4" w:space="0" w:color="CCCCFF"/>
              <w:bottom w:val="single" w:sz="4" w:space="0" w:color="CCCCFF"/>
              <w:right w:val="single" w:sz="4" w:space="0" w:color="CCCCFF"/>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2005</w:t>
            </w:r>
          </w:p>
        </w:tc>
        <w:tc>
          <w:tcPr>
            <w:tcW w:w="1302" w:type="dxa"/>
            <w:tcBorders>
              <w:top w:val="nil"/>
              <w:left w:val="nil"/>
              <w:bottom w:val="single" w:sz="4" w:space="0" w:color="CCCCFF"/>
              <w:right w:val="single" w:sz="4" w:space="0" w:color="CCCCFF"/>
            </w:tcBorders>
            <w:shd w:val="clear" w:color="FFFFFF" w:fill="FCD5B4"/>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2,073,232</w:t>
            </w:r>
          </w:p>
        </w:tc>
        <w:tc>
          <w:tcPr>
            <w:tcW w:w="1468"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bCs/>
                <w:color w:val="000000"/>
                <w:sz w:val="20"/>
                <w:szCs w:val="20"/>
                <w:lang w:val="es-GT" w:eastAsia="es-GT"/>
              </w:rPr>
            </w:pPr>
            <w:r w:rsidRPr="008B5514">
              <w:rPr>
                <w:rFonts w:eastAsia="Times New Roman" w:cs="Arial"/>
                <w:bCs/>
                <w:color w:val="000000"/>
                <w:sz w:val="20"/>
                <w:szCs w:val="20"/>
                <w:lang w:val="es-GT" w:eastAsia="es-GT"/>
              </w:rPr>
              <w:t>1,675,268</w:t>
            </w:r>
          </w:p>
        </w:tc>
        <w:tc>
          <w:tcPr>
            <w:tcW w:w="1350"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bCs/>
                <w:color w:val="000000"/>
                <w:sz w:val="20"/>
                <w:szCs w:val="20"/>
                <w:lang w:val="es-GT" w:eastAsia="es-GT"/>
              </w:rPr>
            </w:pPr>
            <w:r w:rsidRPr="008B5514">
              <w:rPr>
                <w:rFonts w:eastAsia="Times New Roman" w:cs="Arial"/>
                <w:bCs/>
                <w:color w:val="000000"/>
                <w:sz w:val="20"/>
                <w:szCs w:val="20"/>
                <w:lang w:val="es-GT" w:eastAsia="es-GT"/>
              </w:rPr>
              <w:t>397,964</w:t>
            </w:r>
          </w:p>
        </w:tc>
        <w:tc>
          <w:tcPr>
            <w:tcW w:w="1080" w:type="dxa"/>
            <w:tcBorders>
              <w:top w:val="nil"/>
              <w:left w:val="nil"/>
              <w:bottom w:val="single" w:sz="4" w:space="0" w:color="CCCCFF"/>
              <w:right w:val="single" w:sz="4" w:space="0" w:color="CCCCFF"/>
            </w:tcBorders>
            <w:shd w:val="clear" w:color="FFFFFF" w:fill="FFFFFF"/>
            <w:noWrap/>
            <w:vAlign w:val="bottom"/>
          </w:tcPr>
          <w:p w:rsidR="007B704B" w:rsidRPr="008B5514" w:rsidRDefault="007B704B" w:rsidP="00B65443">
            <w:pPr>
              <w:spacing w:after="0" w:line="240" w:lineRule="auto"/>
              <w:jc w:val="both"/>
              <w:rPr>
                <w:rFonts w:eastAsia="Times New Roman" w:cs="Arial"/>
                <w:color w:val="000000"/>
                <w:sz w:val="20"/>
                <w:szCs w:val="20"/>
                <w:lang w:val="es-GT" w:eastAsia="es-GT"/>
              </w:rPr>
            </w:pPr>
            <w:r w:rsidRPr="008B5514">
              <w:rPr>
                <w:rFonts w:eastAsia="Times New Roman" w:cs="Arial"/>
                <w:color w:val="000000"/>
                <w:sz w:val="20"/>
                <w:szCs w:val="20"/>
                <w:lang w:val="es-GT" w:eastAsia="es-GT"/>
              </w:rPr>
              <w:t>23.76%</w:t>
            </w:r>
          </w:p>
        </w:tc>
      </w:tr>
      <w:tr w:rsidR="007B704B" w:rsidRPr="008B5514" w:rsidTr="008B5514">
        <w:trPr>
          <w:trHeight w:val="230"/>
          <w:jc w:val="center"/>
        </w:trPr>
        <w:tc>
          <w:tcPr>
            <w:tcW w:w="1190" w:type="dxa"/>
            <w:tcBorders>
              <w:top w:val="nil"/>
              <w:left w:val="single" w:sz="4" w:space="0" w:color="CCCCFF"/>
              <w:bottom w:val="single" w:sz="4" w:space="0" w:color="CCCCFF"/>
              <w:right w:val="single" w:sz="4" w:space="0" w:color="CCCCFF"/>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2006</w:t>
            </w:r>
          </w:p>
        </w:tc>
        <w:tc>
          <w:tcPr>
            <w:tcW w:w="1302" w:type="dxa"/>
            <w:tcBorders>
              <w:top w:val="nil"/>
              <w:left w:val="nil"/>
              <w:bottom w:val="single" w:sz="4" w:space="0" w:color="CCCCFF"/>
              <w:right w:val="single" w:sz="4" w:space="0" w:color="CCCCFF"/>
            </w:tcBorders>
            <w:shd w:val="clear" w:color="FFFFFF" w:fill="FCD5B4"/>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2,124,806</w:t>
            </w:r>
          </w:p>
        </w:tc>
        <w:tc>
          <w:tcPr>
            <w:tcW w:w="1468"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bCs/>
                <w:color w:val="000000"/>
                <w:sz w:val="20"/>
                <w:szCs w:val="20"/>
                <w:lang w:val="es-GT" w:eastAsia="es-GT"/>
              </w:rPr>
            </w:pPr>
            <w:r w:rsidRPr="008B5514">
              <w:rPr>
                <w:rFonts w:eastAsia="Times New Roman" w:cs="Arial"/>
                <w:bCs/>
                <w:color w:val="000000"/>
                <w:sz w:val="20"/>
                <w:szCs w:val="20"/>
                <w:lang w:val="es-GT" w:eastAsia="es-GT"/>
              </w:rPr>
              <w:t>1,724,043</w:t>
            </w:r>
          </w:p>
        </w:tc>
        <w:tc>
          <w:tcPr>
            <w:tcW w:w="1350"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bCs/>
                <w:color w:val="000000"/>
                <w:sz w:val="20"/>
                <w:szCs w:val="20"/>
                <w:lang w:val="es-GT" w:eastAsia="es-GT"/>
              </w:rPr>
            </w:pPr>
            <w:r w:rsidRPr="008B5514">
              <w:rPr>
                <w:rFonts w:eastAsia="Times New Roman" w:cs="Arial"/>
                <w:bCs/>
                <w:color w:val="000000"/>
                <w:sz w:val="20"/>
                <w:szCs w:val="20"/>
                <w:lang w:val="es-GT" w:eastAsia="es-GT"/>
              </w:rPr>
              <w:t>400,763</w:t>
            </w:r>
          </w:p>
        </w:tc>
        <w:tc>
          <w:tcPr>
            <w:tcW w:w="1080" w:type="dxa"/>
            <w:tcBorders>
              <w:top w:val="nil"/>
              <w:left w:val="nil"/>
              <w:bottom w:val="single" w:sz="4" w:space="0" w:color="CCCCFF"/>
              <w:right w:val="single" w:sz="4" w:space="0" w:color="CCCCFF"/>
            </w:tcBorders>
            <w:shd w:val="clear" w:color="FFFFFF" w:fill="FFFFFF"/>
            <w:noWrap/>
            <w:vAlign w:val="bottom"/>
          </w:tcPr>
          <w:p w:rsidR="007B704B" w:rsidRPr="008B5514" w:rsidRDefault="007B704B" w:rsidP="00B65443">
            <w:pPr>
              <w:spacing w:after="0" w:line="240" w:lineRule="auto"/>
              <w:jc w:val="both"/>
              <w:rPr>
                <w:rFonts w:eastAsia="Times New Roman" w:cs="Arial"/>
                <w:color w:val="000000"/>
                <w:sz w:val="20"/>
                <w:szCs w:val="20"/>
                <w:lang w:val="es-GT" w:eastAsia="es-GT"/>
              </w:rPr>
            </w:pPr>
            <w:r w:rsidRPr="008B5514">
              <w:rPr>
                <w:rFonts w:eastAsia="Times New Roman" w:cs="Arial"/>
                <w:color w:val="000000"/>
                <w:sz w:val="20"/>
                <w:szCs w:val="20"/>
                <w:lang w:val="es-GT" w:eastAsia="es-GT"/>
              </w:rPr>
              <w:t>23.25%</w:t>
            </w:r>
          </w:p>
        </w:tc>
      </w:tr>
      <w:tr w:rsidR="007B704B" w:rsidRPr="008B5514" w:rsidTr="008B5514">
        <w:trPr>
          <w:trHeight w:val="230"/>
          <w:jc w:val="center"/>
        </w:trPr>
        <w:tc>
          <w:tcPr>
            <w:tcW w:w="1190" w:type="dxa"/>
            <w:tcBorders>
              <w:top w:val="nil"/>
              <w:left w:val="single" w:sz="4" w:space="0" w:color="CCCCFF"/>
              <w:bottom w:val="single" w:sz="4" w:space="0" w:color="CCCCFF"/>
              <w:right w:val="single" w:sz="4" w:space="0" w:color="CCCCFF"/>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2007</w:t>
            </w:r>
          </w:p>
        </w:tc>
        <w:tc>
          <w:tcPr>
            <w:tcW w:w="1302" w:type="dxa"/>
            <w:tcBorders>
              <w:top w:val="nil"/>
              <w:left w:val="nil"/>
              <w:bottom w:val="single" w:sz="4" w:space="0" w:color="CCCCFF"/>
              <w:right w:val="single" w:sz="4" w:space="0" w:color="CCCCFF"/>
            </w:tcBorders>
            <w:shd w:val="clear" w:color="FFFFFF" w:fill="FCD5B4"/>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2,163,164</w:t>
            </w:r>
          </w:p>
        </w:tc>
        <w:tc>
          <w:tcPr>
            <w:tcW w:w="1468"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bCs/>
                <w:color w:val="000000"/>
                <w:sz w:val="20"/>
                <w:szCs w:val="20"/>
                <w:lang w:val="es-GT" w:eastAsia="es-GT"/>
              </w:rPr>
            </w:pPr>
            <w:r w:rsidRPr="008B5514">
              <w:rPr>
                <w:rFonts w:eastAsia="Times New Roman" w:cs="Arial"/>
                <w:bCs/>
                <w:color w:val="000000"/>
                <w:sz w:val="20"/>
                <w:szCs w:val="20"/>
                <w:lang w:val="es-GT" w:eastAsia="es-GT"/>
              </w:rPr>
              <w:t>1,754,029</w:t>
            </w:r>
          </w:p>
        </w:tc>
        <w:tc>
          <w:tcPr>
            <w:tcW w:w="1350"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bCs/>
                <w:color w:val="000000"/>
                <w:sz w:val="20"/>
                <w:szCs w:val="20"/>
                <w:lang w:val="es-GT" w:eastAsia="es-GT"/>
              </w:rPr>
            </w:pPr>
            <w:r w:rsidRPr="008B5514">
              <w:rPr>
                <w:rFonts w:eastAsia="Times New Roman" w:cs="Arial"/>
                <w:bCs/>
                <w:color w:val="000000"/>
                <w:sz w:val="20"/>
                <w:szCs w:val="20"/>
                <w:lang w:val="es-GT" w:eastAsia="es-GT"/>
              </w:rPr>
              <w:t>409,135</w:t>
            </w:r>
          </w:p>
        </w:tc>
        <w:tc>
          <w:tcPr>
            <w:tcW w:w="1080" w:type="dxa"/>
            <w:tcBorders>
              <w:top w:val="nil"/>
              <w:left w:val="nil"/>
              <w:bottom w:val="single" w:sz="4" w:space="0" w:color="CCCCFF"/>
              <w:right w:val="single" w:sz="4" w:space="0" w:color="CCCCFF"/>
            </w:tcBorders>
            <w:shd w:val="clear" w:color="FFFFFF" w:fill="FFFFFF"/>
            <w:noWrap/>
            <w:vAlign w:val="bottom"/>
          </w:tcPr>
          <w:p w:rsidR="007B704B" w:rsidRPr="008B5514" w:rsidRDefault="007B704B" w:rsidP="00B65443">
            <w:pPr>
              <w:spacing w:after="0" w:line="240" w:lineRule="auto"/>
              <w:jc w:val="both"/>
              <w:rPr>
                <w:rFonts w:eastAsia="Times New Roman" w:cs="Arial"/>
                <w:color w:val="000000"/>
                <w:sz w:val="20"/>
                <w:szCs w:val="20"/>
                <w:lang w:val="es-GT" w:eastAsia="es-GT"/>
              </w:rPr>
            </w:pPr>
            <w:r w:rsidRPr="008B5514">
              <w:rPr>
                <w:rFonts w:eastAsia="Times New Roman" w:cs="Arial"/>
                <w:color w:val="000000"/>
                <w:sz w:val="20"/>
                <w:szCs w:val="20"/>
                <w:lang w:val="es-GT" w:eastAsia="es-GT"/>
              </w:rPr>
              <w:t>23.33%</w:t>
            </w:r>
          </w:p>
        </w:tc>
      </w:tr>
      <w:tr w:rsidR="007B704B" w:rsidRPr="008B5514" w:rsidTr="008B5514">
        <w:trPr>
          <w:trHeight w:val="230"/>
          <w:jc w:val="center"/>
        </w:trPr>
        <w:tc>
          <w:tcPr>
            <w:tcW w:w="1190" w:type="dxa"/>
            <w:tcBorders>
              <w:top w:val="nil"/>
              <w:left w:val="single" w:sz="4" w:space="0" w:color="CCCCFF"/>
              <w:bottom w:val="single" w:sz="4" w:space="0" w:color="CCCCFF"/>
              <w:right w:val="single" w:sz="4" w:space="0" w:color="CCCCFF"/>
            </w:tcBorders>
            <w:shd w:val="clear" w:color="FFFFFF" w:fill="666699"/>
            <w:noWrap/>
            <w:vAlign w:val="bottom"/>
          </w:tcPr>
          <w:p w:rsidR="007B704B" w:rsidRPr="008B5514" w:rsidRDefault="007B704B" w:rsidP="00B65443">
            <w:pPr>
              <w:spacing w:after="0" w:line="240" w:lineRule="auto"/>
              <w:jc w:val="both"/>
              <w:rPr>
                <w:rFonts w:eastAsia="Times New Roman" w:cs="Arial"/>
                <w:b/>
                <w:bCs/>
                <w:color w:val="FFFFFF"/>
                <w:sz w:val="20"/>
                <w:szCs w:val="20"/>
                <w:lang w:val="es-GT" w:eastAsia="es-GT"/>
              </w:rPr>
            </w:pPr>
            <w:r w:rsidRPr="008B5514">
              <w:rPr>
                <w:rFonts w:eastAsia="Times New Roman" w:cs="Arial"/>
                <w:b/>
                <w:bCs/>
                <w:color w:val="FFFFFF"/>
                <w:sz w:val="20"/>
                <w:szCs w:val="20"/>
                <w:lang w:val="es-GT" w:eastAsia="es-GT"/>
              </w:rPr>
              <w:t>2008</w:t>
            </w:r>
          </w:p>
        </w:tc>
        <w:tc>
          <w:tcPr>
            <w:tcW w:w="1302" w:type="dxa"/>
            <w:tcBorders>
              <w:top w:val="nil"/>
              <w:left w:val="nil"/>
              <w:bottom w:val="single" w:sz="4" w:space="0" w:color="CCCCFF"/>
              <w:right w:val="single" w:sz="4" w:space="0" w:color="CCCCFF"/>
            </w:tcBorders>
            <w:shd w:val="clear" w:color="FFFFFF" w:fill="FCD5B4"/>
            <w:noWrap/>
            <w:vAlign w:val="bottom"/>
          </w:tcPr>
          <w:p w:rsidR="007B704B" w:rsidRPr="008B5514" w:rsidRDefault="007B704B" w:rsidP="00B65443">
            <w:pPr>
              <w:spacing w:after="0" w:line="240" w:lineRule="auto"/>
              <w:jc w:val="both"/>
              <w:rPr>
                <w:rFonts w:eastAsia="Times New Roman" w:cs="Arial"/>
                <w:b/>
                <w:bCs/>
                <w:color w:val="000000"/>
                <w:sz w:val="20"/>
                <w:szCs w:val="20"/>
                <w:lang w:val="es-GT" w:eastAsia="es-GT"/>
              </w:rPr>
            </w:pPr>
            <w:r w:rsidRPr="008B5514">
              <w:rPr>
                <w:rFonts w:eastAsia="Times New Roman" w:cs="Arial"/>
                <w:b/>
                <w:bCs/>
                <w:color w:val="000000"/>
                <w:sz w:val="20"/>
                <w:szCs w:val="20"/>
                <w:lang w:val="es-GT" w:eastAsia="es-GT"/>
              </w:rPr>
              <w:t>2,212,327</w:t>
            </w:r>
          </w:p>
        </w:tc>
        <w:tc>
          <w:tcPr>
            <w:tcW w:w="1468"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bCs/>
                <w:color w:val="000000"/>
                <w:sz w:val="20"/>
                <w:szCs w:val="20"/>
                <w:lang w:val="es-GT" w:eastAsia="es-GT"/>
              </w:rPr>
            </w:pPr>
            <w:r w:rsidRPr="008B5514">
              <w:rPr>
                <w:rFonts w:eastAsia="Times New Roman" w:cs="Arial"/>
                <w:bCs/>
                <w:color w:val="000000"/>
                <w:sz w:val="20"/>
                <w:szCs w:val="20"/>
                <w:lang w:val="es-GT" w:eastAsia="es-GT"/>
              </w:rPr>
              <w:t>1,792,391</w:t>
            </w:r>
          </w:p>
        </w:tc>
        <w:tc>
          <w:tcPr>
            <w:tcW w:w="1350" w:type="dxa"/>
            <w:tcBorders>
              <w:top w:val="nil"/>
              <w:left w:val="nil"/>
              <w:bottom w:val="single" w:sz="4" w:space="0" w:color="CCCCFF"/>
              <w:right w:val="single" w:sz="4" w:space="0" w:color="CCCCFF"/>
            </w:tcBorders>
            <w:shd w:val="clear" w:color="FFFFFF" w:fill="BFBFBF"/>
            <w:noWrap/>
            <w:vAlign w:val="bottom"/>
          </w:tcPr>
          <w:p w:rsidR="007B704B" w:rsidRPr="008B5514" w:rsidRDefault="007B704B" w:rsidP="00B65443">
            <w:pPr>
              <w:spacing w:after="0" w:line="240" w:lineRule="auto"/>
              <w:jc w:val="both"/>
              <w:rPr>
                <w:rFonts w:eastAsia="Times New Roman" w:cs="Arial"/>
                <w:bCs/>
                <w:color w:val="000000"/>
                <w:sz w:val="20"/>
                <w:szCs w:val="20"/>
                <w:lang w:val="es-GT" w:eastAsia="es-GT"/>
              </w:rPr>
            </w:pPr>
            <w:r w:rsidRPr="008B5514">
              <w:rPr>
                <w:rFonts w:eastAsia="Times New Roman" w:cs="Arial"/>
                <w:bCs/>
                <w:color w:val="000000"/>
                <w:sz w:val="20"/>
                <w:szCs w:val="20"/>
                <w:lang w:val="es-GT" w:eastAsia="es-GT"/>
              </w:rPr>
              <w:t>419,936</w:t>
            </w:r>
          </w:p>
        </w:tc>
        <w:tc>
          <w:tcPr>
            <w:tcW w:w="1080" w:type="dxa"/>
            <w:tcBorders>
              <w:top w:val="nil"/>
              <w:left w:val="nil"/>
              <w:bottom w:val="single" w:sz="4" w:space="0" w:color="CCCCFF"/>
              <w:right w:val="single" w:sz="4" w:space="0" w:color="CCCCFF"/>
            </w:tcBorders>
            <w:shd w:val="clear" w:color="FFFFFF" w:fill="FFFFFF"/>
            <w:noWrap/>
            <w:vAlign w:val="bottom"/>
          </w:tcPr>
          <w:p w:rsidR="007B704B" w:rsidRPr="008B5514" w:rsidRDefault="007B704B" w:rsidP="00B65443">
            <w:pPr>
              <w:spacing w:after="0" w:line="240" w:lineRule="auto"/>
              <w:jc w:val="both"/>
              <w:rPr>
                <w:rFonts w:eastAsia="Times New Roman" w:cs="Arial"/>
                <w:color w:val="000000"/>
                <w:sz w:val="20"/>
                <w:szCs w:val="20"/>
                <w:lang w:val="es-GT" w:eastAsia="es-GT"/>
              </w:rPr>
            </w:pPr>
            <w:r w:rsidRPr="008B5514">
              <w:rPr>
                <w:rFonts w:eastAsia="Times New Roman" w:cs="Arial"/>
                <w:color w:val="000000"/>
                <w:sz w:val="20"/>
                <w:szCs w:val="20"/>
                <w:lang w:val="es-GT" w:eastAsia="es-GT"/>
              </w:rPr>
              <w:t>23.43%</w:t>
            </w:r>
          </w:p>
        </w:tc>
      </w:tr>
    </w:tbl>
    <w:p w:rsidR="007B704B" w:rsidRPr="008B5514" w:rsidRDefault="008B5514" w:rsidP="00B65443">
      <w:pPr>
        <w:pStyle w:val="NormalWeb"/>
        <w:spacing w:before="0" w:beforeAutospacing="0" w:after="0" w:afterAutospacing="0" w:line="276" w:lineRule="auto"/>
        <w:jc w:val="both"/>
        <w:rPr>
          <w:rFonts w:ascii="Calibri" w:hAnsi="Calibri" w:cs="Arial"/>
          <w:sz w:val="20"/>
          <w:szCs w:val="20"/>
        </w:rPr>
      </w:pPr>
      <w:r>
        <w:rPr>
          <w:rFonts w:ascii="Calibri" w:hAnsi="Calibri" w:cs="Arial"/>
          <w:sz w:val="20"/>
          <w:szCs w:val="20"/>
        </w:rPr>
        <w:tab/>
      </w:r>
      <w:r>
        <w:rPr>
          <w:rFonts w:ascii="Calibri" w:hAnsi="Calibri" w:cs="Arial"/>
          <w:sz w:val="20"/>
          <w:szCs w:val="20"/>
        </w:rPr>
        <w:tab/>
      </w:r>
      <w:r w:rsidR="007B704B" w:rsidRPr="008B5514">
        <w:rPr>
          <w:rFonts w:ascii="Calibri" w:hAnsi="Calibri" w:cs="Arial"/>
          <w:sz w:val="20"/>
          <w:szCs w:val="20"/>
        </w:rPr>
        <w:t>Mineduc 2014</w:t>
      </w:r>
    </w:p>
    <w:p w:rsidR="007B704B" w:rsidRPr="008B5514" w:rsidRDefault="008B5514" w:rsidP="00B65443">
      <w:pPr>
        <w:pStyle w:val="NormalWeb"/>
        <w:spacing w:before="0" w:beforeAutospacing="0" w:after="0" w:afterAutospacing="0" w:line="276" w:lineRule="auto"/>
        <w:jc w:val="both"/>
        <w:rPr>
          <w:rFonts w:ascii="Calibri" w:hAnsi="Calibri" w:cs="Arial"/>
          <w:sz w:val="20"/>
          <w:szCs w:val="20"/>
        </w:rPr>
      </w:pPr>
      <w:r>
        <w:rPr>
          <w:rFonts w:ascii="Calibri" w:hAnsi="Calibri" w:cs="Arial"/>
          <w:sz w:val="20"/>
          <w:szCs w:val="20"/>
        </w:rPr>
        <w:tab/>
      </w:r>
      <w:r>
        <w:rPr>
          <w:rFonts w:ascii="Calibri" w:hAnsi="Calibri" w:cs="Arial"/>
          <w:sz w:val="20"/>
          <w:szCs w:val="20"/>
        </w:rPr>
        <w:tab/>
      </w:r>
      <w:r w:rsidR="007B704B" w:rsidRPr="008B5514">
        <w:rPr>
          <w:rFonts w:ascii="Calibri" w:hAnsi="Calibri" w:cs="Arial"/>
          <w:sz w:val="20"/>
          <w:szCs w:val="20"/>
        </w:rPr>
        <w:t>*Memoria de Labores PRONADE 1998 y elaboración propia</w:t>
      </w:r>
    </w:p>
    <w:p w:rsidR="00404828" w:rsidRDefault="00404828" w:rsidP="008B5514">
      <w:pPr>
        <w:spacing w:after="0" w:line="360" w:lineRule="auto"/>
        <w:ind w:firstLine="708"/>
        <w:jc w:val="both"/>
        <w:rPr>
          <w:rFonts w:cs="Arial"/>
          <w:sz w:val="24"/>
          <w:szCs w:val="24"/>
        </w:rPr>
      </w:pPr>
    </w:p>
    <w:p w:rsidR="007B704B" w:rsidRDefault="007B704B" w:rsidP="008B5514">
      <w:pPr>
        <w:spacing w:after="0" w:line="360" w:lineRule="auto"/>
        <w:ind w:firstLine="708"/>
        <w:jc w:val="both"/>
        <w:rPr>
          <w:rFonts w:cs="Arial"/>
          <w:sz w:val="24"/>
          <w:szCs w:val="24"/>
        </w:rPr>
      </w:pPr>
      <w:r w:rsidRPr="00716016">
        <w:rPr>
          <w:rFonts w:cs="Arial"/>
          <w:sz w:val="24"/>
          <w:szCs w:val="24"/>
        </w:rPr>
        <w:t>En un análisis de equidad realizado con las series históricas proporcionadas por el Ministerio de Educación, se puede ver cómo en ambos sistemas, regular y PRONADE, el porcentaje de atención de la niña llegaba arriba de 45%, la diferencia entre ambos sistemas fue muy poca, menos de 1 punto porcentual.</w:t>
      </w:r>
    </w:p>
    <w:p w:rsidR="00404828" w:rsidRDefault="00404828" w:rsidP="008B5514">
      <w:pPr>
        <w:spacing w:after="0" w:line="360" w:lineRule="auto"/>
        <w:ind w:firstLine="708"/>
        <w:jc w:val="both"/>
        <w:rPr>
          <w:rFonts w:eastAsia="Times New Roman"/>
          <w:sz w:val="24"/>
          <w:szCs w:val="24"/>
          <w:lang w:eastAsia="pt-BR"/>
        </w:rPr>
      </w:pPr>
    </w:p>
    <w:tbl>
      <w:tblPr>
        <w:tblW w:w="7650" w:type="dxa"/>
        <w:jc w:val="center"/>
        <w:tblInd w:w="70" w:type="dxa"/>
        <w:tblCellMar>
          <w:left w:w="70" w:type="dxa"/>
          <w:right w:w="70" w:type="dxa"/>
        </w:tblCellMar>
        <w:tblLook w:val="04A0"/>
      </w:tblPr>
      <w:tblGrid>
        <w:gridCol w:w="883"/>
        <w:gridCol w:w="1187"/>
        <w:gridCol w:w="990"/>
        <w:gridCol w:w="1260"/>
        <w:gridCol w:w="990"/>
        <w:gridCol w:w="1350"/>
        <w:gridCol w:w="990"/>
      </w:tblGrid>
      <w:tr w:rsidR="007B704B" w:rsidRPr="00404828" w:rsidTr="00404828">
        <w:trPr>
          <w:trHeight w:val="144"/>
          <w:jc w:val="center"/>
        </w:trPr>
        <w:tc>
          <w:tcPr>
            <w:tcW w:w="883" w:type="dxa"/>
            <w:tcBorders>
              <w:top w:val="nil"/>
              <w:left w:val="nil"/>
              <w:bottom w:val="nil"/>
              <w:right w:val="nil"/>
            </w:tcBorders>
            <w:shd w:val="clear" w:color="FFFFFF" w:fill="FFFFFF"/>
            <w:noWrap/>
            <w:vAlign w:val="center"/>
          </w:tcPr>
          <w:p w:rsidR="007B704B" w:rsidRPr="00404828" w:rsidRDefault="007B704B" w:rsidP="00B65443">
            <w:pPr>
              <w:spacing w:after="0" w:line="240" w:lineRule="auto"/>
              <w:jc w:val="both"/>
              <w:rPr>
                <w:rFonts w:eastAsia="Times New Roman" w:cs="Arial"/>
                <w:color w:val="000000"/>
                <w:sz w:val="20"/>
                <w:szCs w:val="20"/>
                <w:lang w:val="es-GT" w:eastAsia="es-GT"/>
              </w:rPr>
            </w:pPr>
            <w:r w:rsidRPr="00404828">
              <w:rPr>
                <w:rFonts w:eastAsia="Times New Roman" w:cs="Arial"/>
                <w:color w:val="000000"/>
                <w:sz w:val="20"/>
                <w:szCs w:val="20"/>
                <w:lang w:val="es-GT" w:eastAsia="es-GT"/>
              </w:rPr>
              <w:t> </w:t>
            </w:r>
          </w:p>
        </w:tc>
        <w:tc>
          <w:tcPr>
            <w:tcW w:w="5777" w:type="dxa"/>
            <w:gridSpan w:val="5"/>
            <w:tcBorders>
              <w:top w:val="single" w:sz="4" w:space="0" w:color="CCCCFF"/>
              <w:left w:val="single" w:sz="4" w:space="0" w:color="CCCCFF"/>
              <w:bottom w:val="single" w:sz="4" w:space="0" w:color="CCCCFF"/>
              <w:right w:val="single" w:sz="4" w:space="0" w:color="CCCCFF"/>
            </w:tcBorders>
            <w:shd w:val="clear" w:color="FFFFFF" w:fill="666699"/>
            <w:noWrap/>
            <w:vAlign w:val="bottom"/>
          </w:tcPr>
          <w:p w:rsidR="007B704B" w:rsidRPr="00404828" w:rsidRDefault="007B704B" w:rsidP="00B65443">
            <w:pPr>
              <w:spacing w:after="0" w:line="240" w:lineRule="auto"/>
              <w:jc w:val="both"/>
              <w:rPr>
                <w:rFonts w:eastAsia="Times New Roman" w:cs="Arial"/>
                <w:b/>
                <w:bCs/>
                <w:color w:val="FFFFFF"/>
                <w:sz w:val="20"/>
                <w:szCs w:val="20"/>
                <w:lang w:val="es-GT" w:eastAsia="es-GT"/>
              </w:rPr>
            </w:pPr>
            <w:r w:rsidRPr="00404828">
              <w:rPr>
                <w:rFonts w:eastAsia="Times New Roman" w:cs="Arial"/>
                <w:b/>
                <w:bCs/>
                <w:color w:val="FFFFFF"/>
                <w:sz w:val="20"/>
                <w:szCs w:val="20"/>
                <w:lang w:val="es-GT" w:eastAsia="es-GT"/>
              </w:rPr>
              <w:t>PRIMARIA SECTOR OFICIAL</w:t>
            </w:r>
          </w:p>
        </w:tc>
        <w:tc>
          <w:tcPr>
            <w:tcW w:w="990" w:type="dxa"/>
            <w:tcBorders>
              <w:top w:val="nil"/>
              <w:left w:val="nil"/>
              <w:bottom w:val="nil"/>
              <w:right w:val="nil"/>
            </w:tcBorders>
            <w:shd w:val="clear" w:color="FFFFFF" w:fill="666699"/>
            <w:noWrap/>
            <w:vAlign w:val="bottom"/>
          </w:tcPr>
          <w:p w:rsidR="007B704B" w:rsidRPr="00404828" w:rsidRDefault="007B704B" w:rsidP="00B65443">
            <w:pPr>
              <w:spacing w:after="0" w:line="240" w:lineRule="auto"/>
              <w:jc w:val="both"/>
              <w:rPr>
                <w:rFonts w:eastAsia="Times New Roman" w:cs="Arial"/>
                <w:b/>
                <w:bCs/>
                <w:color w:val="FFFFFF"/>
                <w:sz w:val="20"/>
                <w:szCs w:val="20"/>
                <w:lang w:val="es-GT" w:eastAsia="es-GT"/>
              </w:rPr>
            </w:pPr>
            <w:r w:rsidRPr="00404828">
              <w:rPr>
                <w:rFonts w:eastAsia="Times New Roman" w:cs="Arial"/>
                <w:b/>
                <w:bCs/>
                <w:color w:val="FFFFFF"/>
                <w:sz w:val="20"/>
                <w:szCs w:val="20"/>
                <w:lang w:val="es-GT" w:eastAsia="es-GT"/>
              </w:rPr>
              <w:t> </w:t>
            </w:r>
          </w:p>
        </w:tc>
      </w:tr>
      <w:tr w:rsidR="007B704B" w:rsidRPr="00404828" w:rsidTr="00404828">
        <w:trPr>
          <w:trHeight w:val="144"/>
          <w:jc w:val="center"/>
        </w:trPr>
        <w:tc>
          <w:tcPr>
            <w:tcW w:w="883" w:type="dxa"/>
            <w:tcBorders>
              <w:top w:val="nil"/>
              <w:left w:val="nil"/>
              <w:bottom w:val="nil"/>
              <w:right w:val="nil"/>
            </w:tcBorders>
            <w:shd w:val="clear" w:color="FFFFFF" w:fill="FFFFFF"/>
            <w:noWrap/>
            <w:vAlign w:val="center"/>
          </w:tcPr>
          <w:p w:rsidR="007B704B" w:rsidRPr="00404828" w:rsidRDefault="007B704B" w:rsidP="00B65443">
            <w:pPr>
              <w:spacing w:after="0" w:line="240" w:lineRule="auto"/>
              <w:jc w:val="both"/>
              <w:rPr>
                <w:rFonts w:eastAsia="Times New Roman" w:cs="Arial"/>
                <w:color w:val="000000"/>
                <w:sz w:val="20"/>
                <w:szCs w:val="20"/>
                <w:lang w:val="es-GT" w:eastAsia="es-GT"/>
              </w:rPr>
            </w:pPr>
            <w:r w:rsidRPr="00404828">
              <w:rPr>
                <w:rFonts w:eastAsia="Times New Roman" w:cs="Arial"/>
                <w:color w:val="000000"/>
                <w:sz w:val="20"/>
                <w:szCs w:val="20"/>
                <w:lang w:val="es-GT" w:eastAsia="es-GT"/>
              </w:rPr>
              <w:t> </w:t>
            </w:r>
          </w:p>
        </w:tc>
        <w:tc>
          <w:tcPr>
            <w:tcW w:w="1187" w:type="dxa"/>
            <w:tcBorders>
              <w:top w:val="nil"/>
              <w:left w:val="single" w:sz="4" w:space="0" w:color="CCCCFF"/>
              <w:bottom w:val="single" w:sz="4" w:space="0" w:color="CCCCFF"/>
              <w:right w:val="single" w:sz="4" w:space="0" w:color="CCCCFF"/>
            </w:tcBorders>
            <w:shd w:val="clear" w:color="FFFFFF" w:fill="666699"/>
            <w:noWrap/>
            <w:vAlign w:val="bottom"/>
          </w:tcPr>
          <w:p w:rsidR="007B704B" w:rsidRPr="00404828" w:rsidRDefault="007B704B" w:rsidP="00B65443">
            <w:pPr>
              <w:spacing w:after="0" w:line="240" w:lineRule="auto"/>
              <w:jc w:val="both"/>
              <w:rPr>
                <w:rFonts w:eastAsia="Times New Roman" w:cs="Arial"/>
                <w:b/>
                <w:bCs/>
                <w:color w:val="FFFFFF"/>
                <w:sz w:val="20"/>
                <w:szCs w:val="20"/>
                <w:lang w:val="es-GT" w:eastAsia="es-GT"/>
              </w:rPr>
            </w:pPr>
            <w:r w:rsidRPr="00404828">
              <w:rPr>
                <w:rFonts w:eastAsia="Times New Roman" w:cs="Arial"/>
                <w:b/>
                <w:bCs/>
                <w:color w:val="FFFFFF"/>
                <w:sz w:val="20"/>
                <w:szCs w:val="20"/>
                <w:lang w:val="es-GT" w:eastAsia="es-GT"/>
              </w:rPr>
              <w:t xml:space="preserve">Total </w:t>
            </w:r>
          </w:p>
        </w:tc>
        <w:tc>
          <w:tcPr>
            <w:tcW w:w="990" w:type="dxa"/>
            <w:tcBorders>
              <w:top w:val="nil"/>
              <w:left w:val="single" w:sz="4" w:space="0" w:color="CCCCFF"/>
              <w:bottom w:val="single" w:sz="4" w:space="0" w:color="CCCCFF"/>
              <w:right w:val="single" w:sz="4" w:space="0" w:color="CCCCFF"/>
            </w:tcBorders>
            <w:vAlign w:val="center"/>
          </w:tcPr>
          <w:p w:rsidR="007B704B" w:rsidRPr="00404828" w:rsidRDefault="007B704B" w:rsidP="00B65443">
            <w:pPr>
              <w:spacing w:after="0" w:line="240" w:lineRule="auto"/>
              <w:jc w:val="both"/>
              <w:rPr>
                <w:rFonts w:eastAsia="Times New Roman" w:cs="Arial"/>
                <w:b/>
                <w:bCs/>
                <w:sz w:val="20"/>
                <w:szCs w:val="20"/>
                <w:lang w:val="es-GT" w:eastAsia="es-GT"/>
              </w:rPr>
            </w:pPr>
            <w:r w:rsidRPr="00404828">
              <w:rPr>
                <w:rFonts w:eastAsia="Times New Roman" w:cs="Arial"/>
                <w:b/>
                <w:bCs/>
                <w:sz w:val="20"/>
                <w:szCs w:val="20"/>
                <w:lang w:val="es-GT" w:eastAsia="es-GT"/>
              </w:rPr>
              <w:t>% Niñas</w:t>
            </w:r>
          </w:p>
        </w:tc>
        <w:tc>
          <w:tcPr>
            <w:tcW w:w="1260" w:type="dxa"/>
            <w:tcBorders>
              <w:top w:val="nil"/>
              <w:left w:val="nil"/>
              <w:bottom w:val="single" w:sz="4" w:space="0" w:color="CCCCFF"/>
              <w:right w:val="single" w:sz="4" w:space="0" w:color="CCCCFF"/>
            </w:tcBorders>
            <w:shd w:val="clear" w:color="FFFFFF" w:fill="666699"/>
            <w:noWrap/>
            <w:vAlign w:val="bottom"/>
          </w:tcPr>
          <w:p w:rsidR="007B704B" w:rsidRPr="00404828" w:rsidRDefault="007B704B" w:rsidP="00B65443">
            <w:pPr>
              <w:spacing w:after="0" w:line="240" w:lineRule="auto"/>
              <w:jc w:val="both"/>
              <w:rPr>
                <w:rFonts w:eastAsia="Times New Roman" w:cs="Arial"/>
                <w:b/>
                <w:bCs/>
                <w:color w:val="FFFFFF"/>
                <w:sz w:val="20"/>
                <w:szCs w:val="20"/>
                <w:lang w:val="es-GT" w:eastAsia="es-GT"/>
              </w:rPr>
            </w:pPr>
            <w:r w:rsidRPr="00404828">
              <w:rPr>
                <w:rFonts w:eastAsia="Times New Roman" w:cs="Arial"/>
                <w:b/>
                <w:bCs/>
                <w:color w:val="FFFFFF"/>
                <w:sz w:val="20"/>
                <w:szCs w:val="20"/>
                <w:lang w:val="es-GT" w:eastAsia="es-GT"/>
              </w:rPr>
              <w:t>Total Sector tradicional</w:t>
            </w:r>
          </w:p>
        </w:tc>
        <w:tc>
          <w:tcPr>
            <w:tcW w:w="990" w:type="dxa"/>
            <w:tcBorders>
              <w:top w:val="nil"/>
              <w:left w:val="single" w:sz="4" w:space="0" w:color="CCCCFF"/>
              <w:bottom w:val="single" w:sz="4" w:space="0" w:color="CCCCFF"/>
              <w:right w:val="single" w:sz="4" w:space="0" w:color="CCCCFF"/>
            </w:tcBorders>
            <w:vAlign w:val="center"/>
          </w:tcPr>
          <w:p w:rsidR="007B704B" w:rsidRPr="00404828" w:rsidRDefault="007B704B" w:rsidP="00B65443">
            <w:pPr>
              <w:spacing w:after="0" w:line="240" w:lineRule="auto"/>
              <w:jc w:val="both"/>
              <w:rPr>
                <w:rFonts w:eastAsia="Times New Roman" w:cs="Arial"/>
                <w:b/>
                <w:bCs/>
                <w:sz w:val="20"/>
                <w:szCs w:val="20"/>
                <w:lang w:val="es-GT" w:eastAsia="es-GT"/>
              </w:rPr>
            </w:pPr>
            <w:r w:rsidRPr="00404828">
              <w:rPr>
                <w:rFonts w:eastAsia="Times New Roman" w:cs="Arial"/>
                <w:b/>
                <w:bCs/>
                <w:sz w:val="20"/>
                <w:szCs w:val="20"/>
                <w:lang w:val="es-GT" w:eastAsia="es-GT"/>
              </w:rPr>
              <w:t>% Niñas</w:t>
            </w:r>
          </w:p>
        </w:tc>
        <w:tc>
          <w:tcPr>
            <w:tcW w:w="1350" w:type="dxa"/>
            <w:tcBorders>
              <w:top w:val="nil"/>
              <w:left w:val="nil"/>
              <w:bottom w:val="single" w:sz="4" w:space="0" w:color="CCCCFF"/>
              <w:right w:val="single" w:sz="4" w:space="0" w:color="CCCCFF"/>
            </w:tcBorders>
            <w:shd w:val="clear" w:color="FFFFFF" w:fill="666699"/>
            <w:noWrap/>
            <w:vAlign w:val="bottom"/>
          </w:tcPr>
          <w:p w:rsidR="007B704B" w:rsidRPr="00404828" w:rsidRDefault="007B704B" w:rsidP="00B65443">
            <w:pPr>
              <w:spacing w:after="0" w:line="240" w:lineRule="auto"/>
              <w:jc w:val="both"/>
              <w:rPr>
                <w:rFonts w:eastAsia="Times New Roman" w:cs="Arial"/>
                <w:b/>
                <w:bCs/>
                <w:color w:val="FFFFFF"/>
                <w:sz w:val="20"/>
                <w:szCs w:val="20"/>
                <w:lang w:val="es-GT" w:eastAsia="es-GT"/>
              </w:rPr>
            </w:pPr>
            <w:r w:rsidRPr="00404828">
              <w:rPr>
                <w:rFonts w:eastAsia="Times New Roman" w:cs="Arial"/>
                <w:b/>
                <w:bCs/>
                <w:color w:val="FFFFFF"/>
                <w:sz w:val="20"/>
                <w:szCs w:val="20"/>
                <w:lang w:val="es-GT" w:eastAsia="es-GT"/>
              </w:rPr>
              <w:t>Total PRONADE</w:t>
            </w:r>
          </w:p>
        </w:tc>
        <w:tc>
          <w:tcPr>
            <w:tcW w:w="990" w:type="dxa"/>
            <w:tcBorders>
              <w:top w:val="single" w:sz="4" w:space="0" w:color="CCCCFF"/>
              <w:left w:val="single" w:sz="4" w:space="0" w:color="CCCCFF"/>
              <w:bottom w:val="single" w:sz="4" w:space="0" w:color="CCCCFF"/>
              <w:right w:val="single" w:sz="4" w:space="0" w:color="CCCCFF"/>
            </w:tcBorders>
            <w:vAlign w:val="center"/>
          </w:tcPr>
          <w:p w:rsidR="007B704B" w:rsidRPr="00404828" w:rsidRDefault="007B704B" w:rsidP="00B65443">
            <w:pPr>
              <w:spacing w:after="0" w:line="240" w:lineRule="auto"/>
              <w:jc w:val="both"/>
              <w:rPr>
                <w:rFonts w:eastAsia="Times New Roman" w:cs="Arial"/>
                <w:b/>
                <w:bCs/>
                <w:sz w:val="20"/>
                <w:szCs w:val="20"/>
                <w:lang w:val="es-GT" w:eastAsia="es-GT"/>
              </w:rPr>
            </w:pPr>
            <w:r w:rsidRPr="00404828">
              <w:rPr>
                <w:rFonts w:eastAsia="Times New Roman" w:cs="Arial"/>
                <w:b/>
                <w:bCs/>
                <w:sz w:val="20"/>
                <w:szCs w:val="20"/>
                <w:lang w:val="es-GT" w:eastAsia="es-GT"/>
              </w:rPr>
              <w:t>% Niñas</w:t>
            </w:r>
          </w:p>
        </w:tc>
      </w:tr>
      <w:tr w:rsidR="007B704B" w:rsidRPr="00404828" w:rsidTr="00404828">
        <w:trPr>
          <w:trHeight w:val="288"/>
          <w:jc w:val="center"/>
        </w:trPr>
        <w:tc>
          <w:tcPr>
            <w:tcW w:w="883" w:type="dxa"/>
            <w:tcBorders>
              <w:top w:val="nil"/>
              <w:left w:val="single" w:sz="4" w:space="0" w:color="CCCCFF"/>
              <w:bottom w:val="single" w:sz="4" w:space="0" w:color="CCCCFF"/>
              <w:right w:val="single" w:sz="4" w:space="0" w:color="CCCCFF"/>
            </w:tcBorders>
            <w:shd w:val="clear" w:color="FFFFFF" w:fill="666699"/>
            <w:noWrap/>
            <w:vAlign w:val="bottom"/>
          </w:tcPr>
          <w:p w:rsidR="007B704B" w:rsidRPr="00404828" w:rsidRDefault="007B704B" w:rsidP="00B65443">
            <w:pPr>
              <w:spacing w:after="0" w:line="240" w:lineRule="auto"/>
              <w:jc w:val="both"/>
              <w:rPr>
                <w:rFonts w:eastAsia="Times New Roman" w:cs="Arial"/>
                <w:b/>
                <w:bCs/>
                <w:color w:val="FFFFFF"/>
                <w:sz w:val="20"/>
                <w:szCs w:val="20"/>
                <w:lang w:val="es-GT" w:eastAsia="es-GT"/>
              </w:rPr>
            </w:pPr>
            <w:r w:rsidRPr="00404828">
              <w:rPr>
                <w:rFonts w:eastAsia="Times New Roman" w:cs="Arial"/>
                <w:b/>
                <w:bCs/>
                <w:color w:val="FFFFFF"/>
                <w:sz w:val="20"/>
                <w:szCs w:val="20"/>
                <w:lang w:val="es-GT" w:eastAsia="es-GT"/>
              </w:rPr>
              <w:t>1999</w:t>
            </w:r>
          </w:p>
        </w:tc>
        <w:tc>
          <w:tcPr>
            <w:tcW w:w="1187"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1,545,558</w:t>
            </w:r>
          </w:p>
        </w:tc>
        <w:tc>
          <w:tcPr>
            <w:tcW w:w="990" w:type="dxa"/>
            <w:tcBorders>
              <w:top w:val="nil"/>
              <w:left w:val="nil"/>
              <w:bottom w:val="single" w:sz="4" w:space="0" w:color="CCCCFF"/>
              <w:right w:val="single" w:sz="4" w:space="0" w:color="CCCCFF"/>
            </w:tcBorders>
            <w:shd w:val="clear" w:color="FFFFFF" w:fill="FCD5B4"/>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46.06%</w:t>
            </w:r>
          </w:p>
        </w:tc>
        <w:tc>
          <w:tcPr>
            <w:tcW w:w="1260"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color w:val="000000"/>
                <w:sz w:val="20"/>
                <w:szCs w:val="20"/>
                <w:lang w:val="es-GT" w:eastAsia="es-GT"/>
              </w:rPr>
            </w:pPr>
            <w:r w:rsidRPr="00404828">
              <w:rPr>
                <w:rFonts w:eastAsia="Times New Roman" w:cs="Arial"/>
                <w:color w:val="000000"/>
                <w:sz w:val="20"/>
                <w:szCs w:val="20"/>
                <w:lang w:val="es-GT" w:eastAsia="es-GT"/>
              </w:rPr>
              <w:t>1,362,778</w:t>
            </w:r>
          </w:p>
        </w:tc>
        <w:tc>
          <w:tcPr>
            <w:tcW w:w="990" w:type="dxa"/>
            <w:tcBorders>
              <w:top w:val="nil"/>
              <w:left w:val="nil"/>
              <w:bottom w:val="single" w:sz="4" w:space="0" w:color="CCCCFF"/>
              <w:right w:val="single" w:sz="4" w:space="0" w:color="CCCCFF"/>
            </w:tcBorders>
            <w:shd w:val="clear" w:color="auto" w:fill="auto"/>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46.08%</w:t>
            </w:r>
          </w:p>
        </w:tc>
        <w:tc>
          <w:tcPr>
            <w:tcW w:w="1350"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color w:val="000000"/>
                <w:sz w:val="20"/>
                <w:szCs w:val="20"/>
                <w:lang w:val="es-GT" w:eastAsia="es-GT"/>
              </w:rPr>
            </w:pPr>
            <w:r w:rsidRPr="00404828">
              <w:rPr>
                <w:rFonts w:eastAsia="Times New Roman" w:cs="Arial"/>
                <w:color w:val="000000"/>
                <w:sz w:val="20"/>
                <w:szCs w:val="20"/>
                <w:lang w:val="es-GT" w:eastAsia="es-GT"/>
              </w:rPr>
              <w:t>182,780</w:t>
            </w:r>
          </w:p>
        </w:tc>
        <w:tc>
          <w:tcPr>
            <w:tcW w:w="990" w:type="dxa"/>
            <w:tcBorders>
              <w:top w:val="single" w:sz="4" w:space="0" w:color="CCCCFF"/>
              <w:left w:val="nil"/>
              <w:bottom w:val="single" w:sz="4" w:space="0" w:color="CCCCFF"/>
              <w:right w:val="single" w:sz="4" w:space="0" w:color="CCCCFF"/>
            </w:tcBorders>
            <w:shd w:val="clear" w:color="000000" w:fill="C4D79B"/>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45.85%</w:t>
            </w:r>
          </w:p>
        </w:tc>
      </w:tr>
      <w:tr w:rsidR="007B704B" w:rsidRPr="00404828" w:rsidTr="00404828">
        <w:trPr>
          <w:trHeight w:val="288"/>
          <w:jc w:val="center"/>
        </w:trPr>
        <w:tc>
          <w:tcPr>
            <w:tcW w:w="883" w:type="dxa"/>
            <w:tcBorders>
              <w:top w:val="nil"/>
              <w:left w:val="single" w:sz="4" w:space="0" w:color="CCCCFF"/>
              <w:bottom w:val="single" w:sz="4" w:space="0" w:color="CCCCFF"/>
              <w:right w:val="single" w:sz="4" w:space="0" w:color="CCCCFF"/>
            </w:tcBorders>
            <w:shd w:val="clear" w:color="FFFFFF" w:fill="666699"/>
            <w:noWrap/>
            <w:vAlign w:val="bottom"/>
          </w:tcPr>
          <w:p w:rsidR="007B704B" w:rsidRPr="00404828" w:rsidRDefault="007B704B" w:rsidP="00B65443">
            <w:pPr>
              <w:spacing w:after="0" w:line="240" w:lineRule="auto"/>
              <w:jc w:val="both"/>
              <w:rPr>
                <w:rFonts w:eastAsia="Times New Roman" w:cs="Arial"/>
                <w:b/>
                <w:bCs/>
                <w:color w:val="FFFFFF"/>
                <w:sz w:val="20"/>
                <w:szCs w:val="20"/>
                <w:lang w:val="es-GT" w:eastAsia="es-GT"/>
              </w:rPr>
            </w:pPr>
            <w:r w:rsidRPr="00404828">
              <w:rPr>
                <w:rFonts w:eastAsia="Times New Roman" w:cs="Arial"/>
                <w:b/>
                <w:bCs/>
                <w:color w:val="FFFFFF"/>
                <w:sz w:val="20"/>
                <w:szCs w:val="20"/>
                <w:lang w:val="es-GT" w:eastAsia="es-GT"/>
              </w:rPr>
              <w:t>2000</w:t>
            </w:r>
          </w:p>
        </w:tc>
        <w:tc>
          <w:tcPr>
            <w:tcW w:w="1187"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1,661,457</w:t>
            </w:r>
          </w:p>
        </w:tc>
        <w:tc>
          <w:tcPr>
            <w:tcW w:w="990" w:type="dxa"/>
            <w:tcBorders>
              <w:top w:val="nil"/>
              <w:left w:val="nil"/>
              <w:bottom w:val="single" w:sz="4" w:space="0" w:color="CCCCFF"/>
              <w:right w:val="single" w:sz="4" w:space="0" w:color="CCCCFF"/>
            </w:tcBorders>
            <w:shd w:val="clear" w:color="FFFFFF" w:fill="FCD5B4"/>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46.65%</w:t>
            </w:r>
          </w:p>
        </w:tc>
        <w:tc>
          <w:tcPr>
            <w:tcW w:w="1260"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color w:val="000000"/>
                <w:sz w:val="20"/>
                <w:szCs w:val="20"/>
                <w:lang w:val="es-GT" w:eastAsia="es-GT"/>
              </w:rPr>
            </w:pPr>
            <w:r w:rsidRPr="00404828">
              <w:rPr>
                <w:rFonts w:eastAsia="Times New Roman" w:cs="Arial"/>
                <w:color w:val="000000"/>
                <w:sz w:val="20"/>
                <w:szCs w:val="20"/>
                <w:lang w:val="es-GT" w:eastAsia="es-GT"/>
              </w:rPr>
              <w:t>1,430,106</w:t>
            </w:r>
          </w:p>
        </w:tc>
        <w:tc>
          <w:tcPr>
            <w:tcW w:w="990" w:type="dxa"/>
            <w:tcBorders>
              <w:top w:val="nil"/>
              <w:left w:val="nil"/>
              <w:bottom w:val="single" w:sz="4" w:space="0" w:color="CCCCFF"/>
              <w:right w:val="single" w:sz="4" w:space="0" w:color="CCCCFF"/>
            </w:tcBorders>
            <w:shd w:val="clear" w:color="auto" w:fill="auto"/>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46.71%</w:t>
            </w:r>
          </w:p>
        </w:tc>
        <w:tc>
          <w:tcPr>
            <w:tcW w:w="1350"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color w:val="000000"/>
                <w:sz w:val="20"/>
                <w:szCs w:val="20"/>
                <w:lang w:val="es-GT" w:eastAsia="es-GT"/>
              </w:rPr>
            </w:pPr>
            <w:r w:rsidRPr="00404828">
              <w:rPr>
                <w:rFonts w:eastAsia="Times New Roman" w:cs="Arial"/>
                <w:color w:val="000000"/>
                <w:sz w:val="20"/>
                <w:szCs w:val="20"/>
                <w:lang w:val="es-GT" w:eastAsia="es-GT"/>
              </w:rPr>
              <w:t>231,351</w:t>
            </w:r>
          </w:p>
        </w:tc>
        <w:tc>
          <w:tcPr>
            <w:tcW w:w="990" w:type="dxa"/>
            <w:tcBorders>
              <w:top w:val="nil"/>
              <w:left w:val="nil"/>
              <w:bottom w:val="single" w:sz="4" w:space="0" w:color="CCCCFF"/>
              <w:right w:val="single" w:sz="4" w:space="0" w:color="CCCCFF"/>
            </w:tcBorders>
            <w:shd w:val="clear" w:color="000000" w:fill="C4D79B"/>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46.24%</w:t>
            </w:r>
          </w:p>
        </w:tc>
      </w:tr>
      <w:tr w:rsidR="007B704B" w:rsidRPr="00404828" w:rsidTr="00404828">
        <w:trPr>
          <w:trHeight w:val="288"/>
          <w:jc w:val="center"/>
        </w:trPr>
        <w:tc>
          <w:tcPr>
            <w:tcW w:w="883" w:type="dxa"/>
            <w:tcBorders>
              <w:top w:val="nil"/>
              <w:left w:val="single" w:sz="4" w:space="0" w:color="CCCCFF"/>
              <w:bottom w:val="single" w:sz="4" w:space="0" w:color="CCCCFF"/>
              <w:right w:val="single" w:sz="4" w:space="0" w:color="CCCCFF"/>
            </w:tcBorders>
            <w:shd w:val="clear" w:color="FFFFFF" w:fill="666699"/>
            <w:noWrap/>
            <w:vAlign w:val="bottom"/>
          </w:tcPr>
          <w:p w:rsidR="007B704B" w:rsidRPr="00404828" w:rsidRDefault="007B704B" w:rsidP="00B65443">
            <w:pPr>
              <w:spacing w:after="0" w:line="240" w:lineRule="auto"/>
              <w:jc w:val="both"/>
              <w:rPr>
                <w:rFonts w:eastAsia="Times New Roman" w:cs="Arial"/>
                <w:b/>
                <w:bCs/>
                <w:color w:val="FFFFFF"/>
                <w:sz w:val="20"/>
                <w:szCs w:val="20"/>
                <w:lang w:val="es-GT" w:eastAsia="es-GT"/>
              </w:rPr>
            </w:pPr>
            <w:r w:rsidRPr="00404828">
              <w:rPr>
                <w:rFonts w:eastAsia="Times New Roman" w:cs="Arial"/>
                <w:b/>
                <w:bCs/>
                <w:color w:val="FFFFFF"/>
                <w:sz w:val="20"/>
                <w:szCs w:val="20"/>
                <w:lang w:val="es-GT" w:eastAsia="es-GT"/>
              </w:rPr>
              <w:t>2001</w:t>
            </w:r>
          </w:p>
        </w:tc>
        <w:tc>
          <w:tcPr>
            <w:tcW w:w="1187"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1,717,435</w:t>
            </w:r>
          </w:p>
        </w:tc>
        <w:tc>
          <w:tcPr>
            <w:tcW w:w="990" w:type="dxa"/>
            <w:tcBorders>
              <w:top w:val="nil"/>
              <w:left w:val="nil"/>
              <w:bottom w:val="single" w:sz="4" w:space="0" w:color="CCCCFF"/>
              <w:right w:val="single" w:sz="4" w:space="0" w:color="CCCCFF"/>
            </w:tcBorders>
            <w:shd w:val="clear" w:color="FFFFFF" w:fill="FCD5B4"/>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46.84%</w:t>
            </w:r>
          </w:p>
        </w:tc>
        <w:tc>
          <w:tcPr>
            <w:tcW w:w="1260"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color w:val="000000"/>
                <w:sz w:val="20"/>
                <w:szCs w:val="20"/>
                <w:lang w:val="es-GT" w:eastAsia="es-GT"/>
              </w:rPr>
            </w:pPr>
            <w:r w:rsidRPr="00404828">
              <w:rPr>
                <w:rFonts w:eastAsia="Times New Roman" w:cs="Arial"/>
                <w:color w:val="000000"/>
                <w:sz w:val="20"/>
                <w:szCs w:val="20"/>
                <w:lang w:val="es-GT" w:eastAsia="es-GT"/>
              </w:rPr>
              <w:t>1,465,781</w:t>
            </w:r>
          </w:p>
        </w:tc>
        <w:tc>
          <w:tcPr>
            <w:tcW w:w="990" w:type="dxa"/>
            <w:tcBorders>
              <w:top w:val="nil"/>
              <w:left w:val="nil"/>
              <w:bottom w:val="single" w:sz="4" w:space="0" w:color="CCCCFF"/>
              <w:right w:val="single" w:sz="4" w:space="0" w:color="CCCCFF"/>
            </w:tcBorders>
            <w:shd w:val="clear" w:color="auto" w:fill="auto"/>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46.90%</w:t>
            </w:r>
          </w:p>
        </w:tc>
        <w:tc>
          <w:tcPr>
            <w:tcW w:w="1350"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color w:val="000000"/>
                <w:sz w:val="20"/>
                <w:szCs w:val="20"/>
                <w:lang w:val="es-GT" w:eastAsia="es-GT"/>
              </w:rPr>
            </w:pPr>
            <w:r w:rsidRPr="00404828">
              <w:rPr>
                <w:rFonts w:eastAsia="Times New Roman" w:cs="Arial"/>
                <w:color w:val="000000"/>
                <w:sz w:val="20"/>
                <w:szCs w:val="20"/>
                <w:lang w:val="es-GT" w:eastAsia="es-GT"/>
              </w:rPr>
              <w:t>251,654</w:t>
            </w:r>
          </w:p>
        </w:tc>
        <w:tc>
          <w:tcPr>
            <w:tcW w:w="990" w:type="dxa"/>
            <w:tcBorders>
              <w:top w:val="nil"/>
              <w:left w:val="nil"/>
              <w:bottom w:val="single" w:sz="4" w:space="0" w:color="CCCCFF"/>
              <w:right w:val="single" w:sz="4" w:space="0" w:color="CCCCFF"/>
            </w:tcBorders>
            <w:shd w:val="clear" w:color="000000" w:fill="C4D79B"/>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46.51%</w:t>
            </w:r>
          </w:p>
        </w:tc>
      </w:tr>
      <w:tr w:rsidR="007B704B" w:rsidRPr="00404828" w:rsidTr="00404828">
        <w:trPr>
          <w:trHeight w:val="288"/>
          <w:jc w:val="center"/>
        </w:trPr>
        <w:tc>
          <w:tcPr>
            <w:tcW w:w="883" w:type="dxa"/>
            <w:tcBorders>
              <w:top w:val="nil"/>
              <w:left w:val="single" w:sz="4" w:space="0" w:color="CCCCFF"/>
              <w:bottom w:val="single" w:sz="4" w:space="0" w:color="CCCCFF"/>
              <w:right w:val="single" w:sz="4" w:space="0" w:color="CCCCFF"/>
            </w:tcBorders>
            <w:shd w:val="clear" w:color="FFFFFF" w:fill="666699"/>
            <w:noWrap/>
            <w:vAlign w:val="bottom"/>
          </w:tcPr>
          <w:p w:rsidR="007B704B" w:rsidRPr="00404828" w:rsidRDefault="007B704B" w:rsidP="00B65443">
            <w:pPr>
              <w:spacing w:after="0" w:line="240" w:lineRule="auto"/>
              <w:jc w:val="both"/>
              <w:rPr>
                <w:rFonts w:eastAsia="Times New Roman" w:cs="Arial"/>
                <w:b/>
                <w:bCs/>
                <w:color w:val="FFFFFF"/>
                <w:sz w:val="20"/>
                <w:szCs w:val="20"/>
                <w:lang w:val="es-GT" w:eastAsia="es-GT"/>
              </w:rPr>
            </w:pPr>
            <w:r w:rsidRPr="00404828">
              <w:rPr>
                <w:rFonts w:eastAsia="Times New Roman" w:cs="Arial"/>
                <w:b/>
                <w:bCs/>
                <w:color w:val="FFFFFF"/>
                <w:sz w:val="20"/>
                <w:szCs w:val="20"/>
                <w:lang w:val="es-GT" w:eastAsia="es-GT"/>
              </w:rPr>
              <w:t>2002</w:t>
            </w:r>
          </w:p>
        </w:tc>
        <w:tc>
          <w:tcPr>
            <w:tcW w:w="1187"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1,824,989</w:t>
            </w:r>
          </w:p>
        </w:tc>
        <w:tc>
          <w:tcPr>
            <w:tcW w:w="990" w:type="dxa"/>
            <w:tcBorders>
              <w:top w:val="nil"/>
              <w:left w:val="nil"/>
              <w:bottom w:val="single" w:sz="4" w:space="0" w:color="CCCCFF"/>
              <w:right w:val="single" w:sz="4" w:space="0" w:color="CCCCFF"/>
            </w:tcBorders>
            <w:shd w:val="clear" w:color="FFFFFF" w:fill="FCD5B4"/>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47.11%</w:t>
            </w:r>
          </w:p>
        </w:tc>
        <w:tc>
          <w:tcPr>
            <w:tcW w:w="1260"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color w:val="000000"/>
                <w:sz w:val="20"/>
                <w:szCs w:val="20"/>
                <w:lang w:val="es-GT" w:eastAsia="es-GT"/>
              </w:rPr>
            </w:pPr>
            <w:r w:rsidRPr="00404828">
              <w:rPr>
                <w:rFonts w:eastAsia="Times New Roman" w:cs="Arial"/>
                <w:color w:val="000000"/>
                <w:sz w:val="20"/>
                <w:szCs w:val="20"/>
                <w:lang w:val="es-GT" w:eastAsia="es-GT"/>
              </w:rPr>
              <w:t>1,560,805</w:t>
            </w:r>
          </w:p>
        </w:tc>
        <w:tc>
          <w:tcPr>
            <w:tcW w:w="990" w:type="dxa"/>
            <w:tcBorders>
              <w:top w:val="nil"/>
              <w:left w:val="nil"/>
              <w:bottom w:val="single" w:sz="4" w:space="0" w:color="CCCCFF"/>
              <w:right w:val="single" w:sz="4" w:space="0" w:color="CCCCFF"/>
            </w:tcBorders>
            <w:shd w:val="clear" w:color="auto" w:fill="auto"/>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47.17%</w:t>
            </w:r>
          </w:p>
        </w:tc>
        <w:tc>
          <w:tcPr>
            <w:tcW w:w="1350"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color w:val="000000"/>
                <w:sz w:val="20"/>
                <w:szCs w:val="20"/>
                <w:lang w:val="es-GT" w:eastAsia="es-GT"/>
              </w:rPr>
            </w:pPr>
            <w:r w:rsidRPr="00404828">
              <w:rPr>
                <w:rFonts w:eastAsia="Times New Roman" w:cs="Arial"/>
                <w:color w:val="000000"/>
                <w:sz w:val="20"/>
                <w:szCs w:val="20"/>
                <w:lang w:val="es-GT" w:eastAsia="es-GT"/>
              </w:rPr>
              <w:t>264,184</w:t>
            </w:r>
          </w:p>
        </w:tc>
        <w:tc>
          <w:tcPr>
            <w:tcW w:w="990" w:type="dxa"/>
            <w:tcBorders>
              <w:top w:val="nil"/>
              <w:left w:val="nil"/>
              <w:bottom w:val="single" w:sz="4" w:space="0" w:color="CCCCFF"/>
              <w:right w:val="single" w:sz="4" w:space="0" w:color="CCCCFF"/>
            </w:tcBorders>
            <w:shd w:val="clear" w:color="000000" w:fill="C4D79B"/>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46.80%</w:t>
            </w:r>
          </w:p>
        </w:tc>
      </w:tr>
      <w:tr w:rsidR="007B704B" w:rsidRPr="00404828" w:rsidTr="00404828">
        <w:trPr>
          <w:trHeight w:val="288"/>
          <w:jc w:val="center"/>
        </w:trPr>
        <w:tc>
          <w:tcPr>
            <w:tcW w:w="883" w:type="dxa"/>
            <w:tcBorders>
              <w:top w:val="nil"/>
              <w:left w:val="single" w:sz="4" w:space="0" w:color="CCCCFF"/>
              <w:bottom w:val="single" w:sz="4" w:space="0" w:color="CCCCFF"/>
              <w:right w:val="single" w:sz="4" w:space="0" w:color="CCCCFF"/>
            </w:tcBorders>
            <w:shd w:val="clear" w:color="FFFFFF" w:fill="666699"/>
            <w:noWrap/>
            <w:vAlign w:val="bottom"/>
          </w:tcPr>
          <w:p w:rsidR="007B704B" w:rsidRPr="00404828" w:rsidRDefault="007B704B" w:rsidP="00B65443">
            <w:pPr>
              <w:spacing w:after="0" w:line="240" w:lineRule="auto"/>
              <w:jc w:val="both"/>
              <w:rPr>
                <w:rFonts w:eastAsia="Times New Roman" w:cs="Arial"/>
                <w:b/>
                <w:bCs/>
                <w:color w:val="FFFFFF"/>
                <w:sz w:val="20"/>
                <w:szCs w:val="20"/>
                <w:lang w:val="es-GT" w:eastAsia="es-GT"/>
              </w:rPr>
            </w:pPr>
            <w:r w:rsidRPr="00404828">
              <w:rPr>
                <w:rFonts w:eastAsia="Times New Roman" w:cs="Arial"/>
                <w:b/>
                <w:bCs/>
                <w:color w:val="FFFFFF"/>
                <w:sz w:val="20"/>
                <w:szCs w:val="20"/>
                <w:lang w:val="es-GT" w:eastAsia="es-GT"/>
              </w:rPr>
              <w:t>2003</w:t>
            </w:r>
          </w:p>
        </w:tc>
        <w:tc>
          <w:tcPr>
            <w:tcW w:w="1187"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1,896,336</w:t>
            </w:r>
          </w:p>
        </w:tc>
        <w:tc>
          <w:tcPr>
            <w:tcW w:w="990" w:type="dxa"/>
            <w:tcBorders>
              <w:top w:val="nil"/>
              <w:left w:val="nil"/>
              <w:bottom w:val="single" w:sz="4" w:space="0" w:color="CCCCFF"/>
              <w:right w:val="single" w:sz="4" w:space="0" w:color="CCCCFF"/>
            </w:tcBorders>
            <w:shd w:val="clear" w:color="FFFFFF" w:fill="FCD5B4"/>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47.27%</w:t>
            </w:r>
          </w:p>
        </w:tc>
        <w:tc>
          <w:tcPr>
            <w:tcW w:w="1260"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color w:val="000000"/>
                <w:sz w:val="20"/>
                <w:szCs w:val="20"/>
                <w:lang w:val="es-GT" w:eastAsia="es-GT"/>
              </w:rPr>
            </w:pPr>
            <w:r w:rsidRPr="00404828">
              <w:rPr>
                <w:rFonts w:eastAsia="Times New Roman" w:cs="Arial"/>
                <w:color w:val="000000"/>
                <w:sz w:val="20"/>
                <w:szCs w:val="20"/>
                <w:lang w:val="es-GT" w:eastAsia="es-GT"/>
              </w:rPr>
              <w:t>1,568,065</w:t>
            </w:r>
          </w:p>
        </w:tc>
        <w:tc>
          <w:tcPr>
            <w:tcW w:w="990" w:type="dxa"/>
            <w:tcBorders>
              <w:top w:val="nil"/>
              <w:left w:val="nil"/>
              <w:bottom w:val="single" w:sz="4" w:space="0" w:color="CCCCFF"/>
              <w:right w:val="single" w:sz="4" w:space="0" w:color="CCCCFF"/>
            </w:tcBorders>
            <w:shd w:val="clear" w:color="auto" w:fill="auto"/>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47.35%</w:t>
            </w:r>
          </w:p>
        </w:tc>
        <w:tc>
          <w:tcPr>
            <w:tcW w:w="1350"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color w:val="000000"/>
                <w:sz w:val="20"/>
                <w:szCs w:val="20"/>
                <w:lang w:val="es-GT" w:eastAsia="es-GT"/>
              </w:rPr>
            </w:pPr>
            <w:r w:rsidRPr="00404828">
              <w:rPr>
                <w:rFonts w:eastAsia="Times New Roman" w:cs="Arial"/>
                <w:color w:val="000000"/>
                <w:sz w:val="20"/>
                <w:szCs w:val="20"/>
                <w:lang w:val="es-GT" w:eastAsia="es-GT"/>
              </w:rPr>
              <w:t>328,271</w:t>
            </w:r>
          </w:p>
        </w:tc>
        <w:tc>
          <w:tcPr>
            <w:tcW w:w="990" w:type="dxa"/>
            <w:tcBorders>
              <w:top w:val="nil"/>
              <w:left w:val="nil"/>
              <w:bottom w:val="single" w:sz="4" w:space="0" w:color="CCCCFF"/>
              <w:right w:val="single" w:sz="4" w:space="0" w:color="CCCCFF"/>
            </w:tcBorders>
            <w:shd w:val="clear" w:color="000000" w:fill="C4D79B"/>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46.84%</w:t>
            </w:r>
          </w:p>
        </w:tc>
      </w:tr>
      <w:tr w:rsidR="007B704B" w:rsidRPr="00404828" w:rsidTr="00404828">
        <w:trPr>
          <w:trHeight w:val="288"/>
          <w:jc w:val="center"/>
        </w:trPr>
        <w:tc>
          <w:tcPr>
            <w:tcW w:w="883" w:type="dxa"/>
            <w:tcBorders>
              <w:top w:val="nil"/>
              <w:left w:val="single" w:sz="4" w:space="0" w:color="CCCCFF"/>
              <w:bottom w:val="single" w:sz="4" w:space="0" w:color="CCCCFF"/>
              <w:right w:val="single" w:sz="4" w:space="0" w:color="CCCCFF"/>
            </w:tcBorders>
            <w:shd w:val="clear" w:color="FFFFFF" w:fill="666699"/>
            <w:noWrap/>
            <w:vAlign w:val="bottom"/>
          </w:tcPr>
          <w:p w:rsidR="007B704B" w:rsidRPr="00404828" w:rsidRDefault="007B704B" w:rsidP="00B65443">
            <w:pPr>
              <w:spacing w:after="0" w:line="240" w:lineRule="auto"/>
              <w:jc w:val="both"/>
              <w:rPr>
                <w:rFonts w:eastAsia="Times New Roman" w:cs="Arial"/>
                <w:b/>
                <w:bCs/>
                <w:color w:val="FFFFFF"/>
                <w:sz w:val="20"/>
                <w:szCs w:val="20"/>
                <w:lang w:val="es-GT" w:eastAsia="es-GT"/>
              </w:rPr>
            </w:pPr>
            <w:r w:rsidRPr="00404828">
              <w:rPr>
                <w:rFonts w:eastAsia="Times New Roman" w:cs="Arial"/>
                <w:b/>
                <w:bCs/>
                <w:color w:val="FFFFFF"/>
                <w:sz w:val="20"/>
                <w:szCs w:val="20"/>
                <w:lang w:val="es-GT" w:eastAsia="es-GT"/>
              </w:rPr>
              <w:t>2004</w:t>
            </w:r>
          </w:p>
        </w:tc>
        <w:tc>
          <w:tcPr>
            <w:tcW w:w="1187"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2,014,037</w:t>
            </w:r>
          </w:p>
        </w:tc>
        <w:tc>
          <w:tcPr>
            <w:tcW w:w="990" w:type="dxa"/>
            <w:tcBorders>
              <w:top w:val="nil"/>
              <w:left w:val="nil"/>
              <w:bottom w:val="single" w:sz="4" w:space="0" w:color="CCCCFF"/>
              <w:right w:val="single" w:sz="4" w:space="0" w:color="CCCCFF"/>
            </w:tcBorders>
            <w:shd w:val="clear" w:color="FFFFFF" w:fill="FCD5B4"/>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47.39%</w:t>
            </w:r>
          </w:p>
        </w:tc>
        <w:tc>
          <w:tcPr>
            <w:tcW w:w="1260"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color w:val="000000"/>
                <w:sz w:val="20"/>
                <w:szCs w:val="20"/>
                <w:lang w:val="es-GT" w:eastAsia="es-GT"/>
              </w:rPr>
            </w:pPr>
            <w:r w:rsidRPr="00404828">
              <w:rPr>
                <w:rFonts w:eastAsia="Times New Roman" w:cs="Arial"/>
                <w:color w:val="000000"/>
                <w:sz w:val="20"/>
                <w:szCs w:val="20"/>
                <w:lang w:val="es-GT" w:eastAsia="es-GT"/>
              </w:rPr>
              <w:t>1,634,772</w:t>
            </w:r>
          </w:p>
        </w:tc>
        <w:tc>
          <w:tcPr>
            <w:tcW w:w="990" w:type="dxa"/>
            <w:tcBorders>
              <w:top w:val="nil"/>
              <w:left w:val="nil"/>
              <w:bottom w:val="single" w:sz="4" w:space="0" w:color="CCCCFF"/>
              <w:right w:val="single" w:sz="4" w:space="0" w:color="CCCCFF"/>
            </w:tcBorders>
            <w:shd w:val="clear" w:color="auto" w:fill="auto"/>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47.45%</w:t>
            </w:r>
          </w:p>
        </w:tc>
        <w:tc>
          <w:tcPr>
            <w:tcW w:w="1350"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color w:val="000000"/>
                <w:sz w:val="20"/>
                <w:szCs w:val="20"/>
                <w:lang w:val="es-GT" w:eastAsia="es-GT"/>
              </w:rPr>
            </w:pPr>
            <w:r w:rsidRPr="00404828">
              <w:rPr>
                <w:rFonts w:eastAsia="Times New Roman" w:cs="Arial"/>
                <w:color w:val="000000"/>
                <w:sz w:val="20"/>
                <w:szCs w:val="20"/>
                <w:lang w:val="es-GT" w:eastAsia="es-GT"/>
              </w:rPr>
              <w:t>379,265</w:t>
            </w:r>
          </w:p>
        </w:tc>
        <w:tc>
          <w:tcPr>
            <w:tcW w:w="990" w:type="dxa"/>
            <w:tcBorders>
              <w:top w:val="nil"/>
              <w:left w:val="nil"/>
              <w:bottom w:val="single" w:sz="4" w:space="0" w:color="CCCCFF"/>
              <w:right w:val="single" w:sz="4" w:space="0" w:color="CCCCFF"/>
            </w:tcBorders>
            <w:shd w:val="clear" w:color="000000" w:fill="C4D79B"/>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47.15%</w:t>
            </w:r>
          </w:p>
        </w:tc>
      </w:tr>
      <w:tr w:rsidR="007B704B" w:rsidRPr="00404828" w:rsidTr="00404828">
        <w:trPr>
          <w:trHeight w:val="288"/>
          <w:jc w:val="center"/>
        </w:trPr>
        <w:tc>
          <w:tcPr>
            <w:tcW w:w="883" w:type="dxa"/>
            <w:tcBorders>
              <w:top w:val="nil"/>
              <w:left w:val="single" w:sz="4" w:space="0" w:color="CCCCFF"/>
              <w:bottom w:val="single" w:sz="4" w:space="0" w:color="CCCCFF"/>
              <w:right w:val="single" w:sz="4" w:space="0" w:color="CCCCFF"/>
            </w:tcBorders>
            <w:shd w:val="clear" w:color="FFFFFF" w:fill="666699"/>
            <w:noWrap/>
            <w:vAlign w:val="bottom"/>
          </w:tcPr>
          <w:p w:rsidR="007B704B" w:rsidRPr="00404828" w:rsidRDefault="007B704B" w:rsidP="00B65443">
            <w:pPr>
              <w:spacing w:after="0" w:line="240" w:lineRule="auto"/>
              <w:jc w:val="both"/>
              <w:rPr>
                <w:rFonts w:eastAsia="Times New Roman" w:cs="Arial"/>
                <w:b/>
                <w:bCs/>
                <w:color w:val="FFFFFF"/>
                <w:sz w:val="20"/>
                <w:szCs w:val="20"/>
                <w:lang w:val="es-GT" w:eastAsia="es-GT"/>
              </w:rPr>
            </w:pPr>
            <w:r w:rsidRPr="00404828">
              <w:rPr>
                <w:rFonts w:eastAsia="Times New Roman" w:cs="Arial"/>
                <w:b/>
                <w:bCs/>
                <w:color w:val="FFFFFF"/>
                <w:sz w:val="20"/>
                <w:szCs w:val="20"/>
                <w:lang w:val="es-GT" w:eastAsia="es-GT"/>
              </w:rPr>
              <w:t>2005</w:t>
            </w:r>
          </w:p>
        </w:tc>
        <w:tc>
          <w:tcPr>
            <w:tcW w:w="1187"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2,073,232</w:t>
            </w:r>
          </w:p>
        </w:tc>
        <w:tc>
          <w:tcPr>
            <w:tcW w:w="990" w:type="dxa"/>
            <w:tcBorders>
              <w:top w:val="nil"/>
              <w:left w:val="nil"/>
              <w:bottom w:val="single" w:sz="4" w:space="0" w:color="CCCCFF"/>
              <w:right w:val="single" w:sz="4" w:space="0" w:color="CCCCFF"/>
            </w:tcBorders>
            <w:shd w:val="clear" w:color="FFFFFF" w:fill="FCD5B4"/>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47.54%</w:t>
            </w:r>
          </w:p>
        </w:tc>
        <w:tc>
          <w:tcPr>
            <w:tcW w:w="1260"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color w:val="000000"/>
                <w:sz w:val="20"/>
                <w:szCs w:val="20"/>
                <w:lang w:val="es-GT" w:eastAsia="es-GT"/>
              </w:rPr>
            </w:pPr>
            <w:r w:rsidRPr="00404828">
              <w:rPr>
                <w:rFonts w:eastAsia="Times New Roman" w:cs="Arial"/>
                <w:color w:val="000000"/>
                <w:sz w:val="20"/>
                <w:szCs w:val="20"/>
                <w:lang w:val="es-GT" w:eastAsia="es-GT"/>
              </w:rPr>
              <w:t>1,675,268</w:t>
            </w:r>
          </w:p>
        </w:tc>
        <w:tc>
          <w:tcPr>
            <w:tcW w:w="990" w:type="dxa"/>
            <w:tcBorders>
              <w:top w:val="nil"/>
              <w:left w:val="nil"/>
              <w:bottom w:val="single" w:sz="4" w:space="0" w:color="CCCCFF"/>
              <w:right w:val="single" w:sz="4" w:space="0" w:color="CCCCFF"/>
            </w:tcBorders>
            <w:shd w:val="clear" w:color="auto" w:fill="auto"/>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47.59%</w:t>
            </w:r>
          </w:p>
        </w:tc>
        <w:tc>
          <w:tcPr>
            <w:tcW w:w="1350"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color w:val="000000"/>
                <w:sz w:val="20"/>
                <w:szCs w:val="20"/>
                <w:lang w:val="es-GT" w:eastAsia="es-GT"/>
              </w:rPr>
            </w:pPr>
            <w:r w:rsidRPr="00404828">
              <w:rPr>
                <w:rFonts w:eastAsia="Times New Roman" w:cs="Arial"/>
                <w:color w:val="000000"/>
                <w:sz w:val="20"/>
                <w:szCs w:val="20"/>
                <w:lang w:val="es-GT" w:eastAsia="es-GT"/>
              </w:rPr>
              <w:t>397,964</w:t>
            </w:r>
          </w:p>
        </w:tc>
        <w:tc>
          <w:tcPr>
            <w:tcW w:w="990" w:type="dxa"/>
            <w:tcBorders>
              <w:top w:val="nil"/>
              <w:left w:val="nil"/>
              <w:bottom w:val="single" w:sz="4" w:space="0" w:color="CCCCFF"/>
              <w:right w:val="single" w:sz="4" w:space="0" w:color="CCCCFF"/>
            </w:tcBorders>
            <w:shd w:val="clear" w:color="000000" w:fill="C4D79B"/>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47.34%</w:t>
            </w:r>
          </w:p>
        </w:tc>
      </w:tr>
      <w:tr w:rsidR="007B704B" w:rsidRPr="00404828" w:rsidTr="00404828">
        <w:trPr>
          <w:trHeight w:val="288"/>
          <w:jc w:val="center"/>
        </w:trPr>
        <w:tc>
          <w:tcPr>
            <w:tcW w:w="883" w:type="dxa"/>
            <w:tcBorders>
              <w:top w:val="nil"/>
              <w:left w:val="single" w:sz="4" w:space="0" w:color="CCCCFF"/>
              <w:bottom w:val="single" w:sz="4" w:space="0" w:color="CCCCFF"/>
              <w:right w:val="single" w:sz="4" w:space="0" w:color="CCCCFF"/>
            </w:tcBorders>
            <w:shd w:val="clear" w:color="FFFFFF" w:fill="666699"/>
            <w:noWrap/>
            <w:vAlign w:val="bottom"/>
          </w:tcPr>
          <w:p w:rsidR="007B704B" w:rsidRPr="00404828" w:rsidRDefault="007B704B" w:rsidP="00B65443">
            <w:pPr>
              <w:spacing w:after="0" w:line="240" w:lineRule="auto"/>
              <w:jc w:val="both"/>
              <w:rPr>
                <w:rFonts w:eastAsia="Times New Roman" w:cs="Arial"/>
                <w:b/>
                <w:bCs/>
                <w:color w:val="FFFFFF"/>
                <w:sz w:val="20"/>
                <w:szCs w:val="20"/>
                <w:lang w:val="es-GT" w:eastAsia="es-GT"/>
              </w:rPr>
            </w:pPr>
            <w:r w:rsidRPr="00404828">
              <w:rPr>
                <w:rFonts w:eastAsia="Times New Roman" w:cs="Arial"/>
                <w:b/>
                <w:bCs/>
                <w:color w:val="FFFFFF"/>
                <w:sz w:val="20"/>
                <w:szCs w:val="20"/>
                <w:lang w:val="es-GT" w:eastAsia="es-GT"/>
              </w:rPr>
              <w:t>2006</w:t>
            </w:r>
          </w:p>
        </w:tc>
        <w:tc>
          <w:tcPr>
            <w:tcW w:w="1187"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2,124,806</w:t>
            </w:r>
          </w:p>
        </w:tc>
        <w:tc>
          <w:tcPr>
            <w:tcW w:w="990" w:type="dxa"/>
            <w:tcBorders>
              <w:top w:val="nil"/>
              <w:left w:val="nil"/>
              <w:bottom w:val="single" w:sz="4" w:space="0" w:color="CCCCFF"/>
              <w:right w:val="single" w:sz="4" w:space="0" w:color="CCCCFF"/>
            </w:tcBorders>
            <w:shd w:val="clear" w:color="FFFFFF" w:fill="FCD5B4"/>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47.70%</w:t>
            </w:r>
          </w:p>
        </w:tc>
        <w:tc>
          <w:tcPr>
            <w:tcW w:w="1260"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color w:val="000000"/>
                <w:sz w:val="20"/>
                <w:szCs w:val="20"/>
                <w:lang w:val="es-GT" w:eastAsia="es-GT"/>
              </w:rPr>
            </w:pPr>
            <w:r w:rsidRPr="00404828">
              <w:rPr>
                <w:rFonts w:eastAsia="Times New Roman" w:cs="Arial"/>
                <w:color w:val="000000"/>
                <w:sz w:val="20"/>
                <w:szCs w:val="20"/>
                <w:lang w:val="es-GT" w:eastAsia="es-GT"/>
              </w:rPr>
              <w:t>1,724,043</w:t>
            </w:r>
          </w:p>
        </w:tc>
        <w:tc>
          <w:tcPr>
            <w:tcW w:w="990" w:type="dxa"/>
            <w:tcBorders>
              <w:top w:val="nil"/>
              <w:left w:val="nil"/>
              <w:bottom w:val="single" w:sz="4" w:space="0" w:color="CCCCFF"/>
              <w:right w:val="single" w:sz="4" w:space="0" w:color="CCCCFF"/>
            </w:tcBorders>
            <w:shd w:val="clear" w:color="auto" w:fill="auto"/>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47.75%</w:t>
            </w:r>
          </w:p>
        </w:tc>
        <w:tc>
          <w:tcPr>
            <w:tcW w:w="1350"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color w:val="000000"/>
                <w:sz w:val="20"/>
                <w:szCs w:val="20"/>
                <w:lang w:val="es-GT" w:eastAsia="es-GT"/>
              </w:rPr>
            </w:pPr>
            <w:r w:rsidRPr="00404828">
              <w:rPr>
                <w:rFonts w:eastAsia="Times New Roman" w:cs="Arial"/>
                <w:color w:val="000000"/>
                <w:sz w:val="20"/>
                <w:szCs w:val="20"/>
                <w:lang w:val="es-GT" w:eastAsia="es-GT"/>
              </w:rPr>
              <w:t>400,763</w:t>
            </w:r>
          </w:p>
        </w:tc>
        <w:tc>
          <w:tcPr>
            <w:tcW w:w="990" w:type="dxa"/>
            <w:tcBorders>
              <w:top w:val="nil"/>
              <w:left w:val="nil"/>
              <w:bottom w:val="single" w:sz="4" w:space="0" w:color="CCCCFF"/>
              <w:right w:val="single" w:sz="4" w:space="0" w:color="CCCCFF"/>
            </w:tcBorders>
            <w:shd w:val="clear" w:color="000000" w:fill="C4D79B"/>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47.46%</w:t>
            </w:r>
          </w:p>
        </w:tc>
      </w:tr>
      <w:tr w:rsidR="007B704B" w:rsidRPr="00404828" w:rsidTr="00404828">
        <w:trPr>
          <w:trHeight w:val="288"/>
          <w:jc w:val="center"/>
        </w:trPr>
        <w:tc>
          <w:tcPr>
            <w:tcW w:w="883" w:type="dxa"/>
            <w:tcBorders>
              <w:top w:val="nil"/>
              <w:left w:val="single" w:sz="4" w:space="0" w:color="CCCCFF"/>
              <w:bottom w:val="single" w:sz="4" w:space="0" w:color="CCCCFF"/>
              <w:right w:val="single" w:sz="4" w:space="0" w:color="CCCCFF"/>
            </w:tcBorders>
            <w:shd w:val="clear" w:color="FFFFFF" w:fill="666699"/>
            <w:noWrap/>
            <w:vAlign w:val="bottom"/>
          </w:tcPr>
          <w:p w:rsidR="007B704B" w:rsidRPr="00404828" w:rsidRDefault="007B704B" w:rsidP="00B65443">
            <w:pPr>
              <w:spacing w:after="0" w:line="240" w:lineRule="auto"/>
              <w:jc w:val="both"/>
              <w:rPr>
                <w:rFonts w:eastAsia="Times New Roman" w:cs="Arial"/>
                <w:b/>
                <w:bCs/>
                <w:color w:val="FFFFFF"/>
                <w:sz w:val="20"/>
                <w:szCs w:val="20"/>
                <w:lang w:val="es-GT" w:eastAsia="es-GT"/>
              </w:rPr>
            </w:pPr>
            <w:r w:rsidRPr="00404828">
              <w:rPr>
                <w:rFonts w:eastAsia="Times New Roman" w:cs="Arial"/>
                <w:b/>
                <w:bCs/>
                <w:color w:val="FFFFFF"/>
                <w:sz w:val="20"/>
                <w:szCs w:val="20"/>
                <w:lang w:val="es-GT" w:eastAsia="es-GT"/>
              </w:rPr>
              <w:t>2007</w:t>
            </w:r>
          </w:p>
        </w:tc>
        <w:tc>
          <w:tcPr>
            <w:tcW w:w="1187"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2,163,164</w:t>
            </w:r>
          </w:p>
        </w:tc>
        <w:tc>
          <w:tcPr>
            <w:tcW w:w="990" w:type="dxa"/>
            <w:tcBorders>
              <w:top w:val="nil"/>
              <w:left w:val="nil"/>
              <w:bottom w:val="single" w:sz="4" w:space="0" w:color="CCCCFF"/>
              <w:right w:val="single" w:sz="4" w:space="0" w:color="CCCCFF"/>
            </w:tcBorders>
            <w:shd w:val="clear" w:color="FFFFFF" w:fill="FCD5B4"/>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47.87%</w:t>
            </w:r>
          </w:p>
        </w:tc>
        <w:tc>
          <w:tcPr>
            <w:tcW w:w="1260"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color w:val="000000"/>
                <w:sz w:val="20"/>
                <w:szCs w:val="20"/>
                <w:lang w:val="es-GT" w:eastAsia="es-GT"/>
              </w:rPr>
            </w:pPr>
            <w:r w:rsidRPr="00404828">
              <w:rPr>
                <w:rFonts w:eastAsia="Times New Roman" w:cs="Arial"/>
                <w:color w:val="000000"/>
                <w:sz w:val="20"/>
                <w:szCs w:val="20"/>
                <w:lang w:val="es-GT" w:eastAsia="es-GT"/>
              </w:rPr>
              <w:t>1,754,029</w:t>
            </w:r>
          </w:p>
        </w:tc>
        <w:tc>
          <w:tcPr>
            <w:tcW w:w="990" w:type="dxa"/>
            <w:tcBorders>
              <w:top w:val="nil"/>
              <w:left w:val="nil"/>
              <w:bottom w:val="single" w:sz="4" w:space="0" w:color="CCCCFF"/>
              <w:right w:val="single" w:sz="4" w:space="0" w:color="CCCCFF"/>
            </w:tcBorders>
            <w:shd w:val="clear" w:color="auto" w:fill="auto"/>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47.94%</w:t>
            </w:r>
          </w:p>
        </w:tc>
        <w:tc>
          <w:tcPr>
            <w:tcW w:w="1350"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color w:val="000000"/>
                <w:sz w:val="20"/>
                <w:szCs w:val="20"/>
                <w:lang w:val="es-GT" w:eastAsia="es-GT"/>
              </w:rPr>
            </w:pPr>
            <w:r w:rsidRPr="00404828">
              <w:rPr>
                <w:rFonts w:eastAsia="Times New Roman" w:cs="Arial"/>
                <w:color w:val="000000"/>
                <w:sz w:val="20"/>
                <w:szCs w:val="20"/>
                <w:lang w:val="es-GT" w:eastAsia="es-GT"/>
              </w:rPr>
              <w:t>409,135</w:t>
            </w:r>
          </w:p>
        </w:tc>
        <w:tc>
          <w:tcPr>
            <w:tcW w:w="990" w:type="dxa"/>
            <w:tcBorders>
              <w:top w:val="nil"/>
              <w:left w:val="nil"/>
              <w:bottom w:val="single" w:sz="4" w:space="0" w:color="CCCCFF"/>
              <w:right w:val="single" w:sz="4" w:space="0" w:color="CCCCFF"/>
            </w:tcBorders>
            <w:shd w:val="clear" w:color="000000" w:fill="C4D79B"/>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47.59%</w:t>
            </w:r>
          </w:p>
        </w:tc>
      </w:tr>
      <w:tr w:rsidR="007B704B" w:rsidRPr="00404828" w:rsidTr="00404828">
        <w:trPr>
          <w:trHeight w:val="288"/>
          <w:jc w:val="center"/>
        </w:trPr>
        <w:tc>
          <w:tcPr>
            <w:tcW w:w="883" w:type="dxa"/>
            <w:tcBorders>
              <w:top w:val="nil"/>
              <w:left w:val="single" w:sz="4" w:space="0" w:color="CCCCFF"/>
              <w:bottom w:val="single" w:sz="4" w:space="0" w:color="CCCCFF"/>
              <w:right w:val="single" w:sz="4" w:space="0" w:color="CCCCFF"/>
            </w:tcBorders>
            <w:shd w:val="clear" w:color="FFFFFF" w:fill="666699"/>
            <w:noWrap/>
            <w:vAlign w:val="bottom"/>
          </w:tcPr>
          <w:p w:rsidR="007B704B" w:rsidRPr="00404828" w:rsidRDefault="007B704B" w:rsidP="00B65443">
            <w:pPr>
              <w:spacing w:after="0" w:line="240" w:lineRule="auto"/>
              <w:jc w:val="both"/>
              <w:rPr>
                <w:rFonts w:eastAsia="Times New Roman" w:cs="Arial"/>
                <w:b/>
                <w:bCs/>
                <w:color w:val="FFFFFF"/>
                <w:sz w:val="20"/>
                <w:szCs w:val="20"/>
                <w:lang w:val="es-GT" w:eastAsia="es-GT"/>
              </w:rPr>
            </w:pPr>
            <w:r w:rsidRPr="00404828">
              <w:rPr>
                <w:rFonts w:eastAsia="Times New Roman" w:cs="Arial"/>
                <w:b/>
                <w:bCs/>
                <w:color w:val="FFFFFF"/>
                <w:sz w:val="20"/>
                <w:szCs w:val="20"/>
                <w:lang w:val="es-GT" w:eastAsia="es-GT"/>
              </w:rPr>
              <w:t>2008</w:t>
            </w:r>
          </w:p>
        </w:tc>
        <w:tc>
          <w:tcPr>
            <w:tcW w:w="1187"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2,212,327</w:t>
            </w:r>
          </w:p>
        </w:tc>
        <w:tc>
          <w:tcPr>
            <w:tcW w:w="990" w:type="dxa"/>
            <w:tcBorders>
              <w:top w:val="nil"/>
              <w:left w:val="nil"/>
              <w:bottom w:val="single" w:sz="4" w:space="0" w:color="CCCCFF"/>
              <w:right w:val="single" w:sz="4" w:space="0" w:color="CCCCFF"/>
            </w:tcBorders>
            <w:shd w:val="clear" w:color="FFFFFF" w:fill="FCD5B4"/>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48.00%</w:t>
            </w:r>
          </w:p>
        </w:tc>
        <w:tc>
          <w:tcPr>
            <w:tcW w:w="1260"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color w:val="000000"/>
                <w:sz w:val="20"/>
                <w:szCs w:val="20"/>
                <w:lang w:val="es-GT" w:eastAsia="es-GT"/>
              </w:rPr>
            </w:pPr>
            <w:r w:rsidRPr="00404828">
              <w:rPr>
                <w:rFonts w:eastAsia="Times New Roman" w:cs="Arial"/>
                <w:color w:val="000000"/>
                <w:sz w:val="20"/>
                <w:szCs w:val="20"/>
                <w:lang w:val="es-GT" w:eastAsia="es-GT"/>
              </w:rPr>
              <w:t>1,792,391</w:t>
            </w:r>
          </w:p>
        </w:tc>
        <w:tc>
          <w:tcPr>
            <w:tcW w:w="990" w:type="dxa"/>
            <w:tcBorders>
              <w:top w:val="nil"/>
              <w:left w:val="nil"/>
              <w:bottom w:val="single" w:sz="4" w:space="0" w:color="CCCCFF"/>
              <w:right w:val="single" w:sz="4" w:space="0" w:color="CCCCFF"/>
            </w:tcBorders>
            <w:shd w:val="clear" w:color="auto" w:fill="auto"/>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48.08%</w:t>
            </w:r>
          </w:p>
        </w:tc>
        <w:tc>
          <w:tcPr>
            <w:tcW w:w="1350" w:type="dxa"/>
            <w:tcBorders>
              <w:top w:val="nil"/>
              <w:left w:val="nil"/>
              <w:bottom w:val="single" w:sz="4" w:space="0" w:color="CCCCFF"/>
              <w:right w:val="single" w:sz="4" w:space="0" w:color="CCCCFF"/>
            </w:tcBorders>
            <w:shd w:val="clear" w:color="FFFFFF" w:fill="BFBFBF"/>
            <w:noWrap/>
            <w:vAlign w:val="bottom"/>
          </w:tcPr>
          <w:p w:rsidR="007B704B" w:rsidRPr="00404828" w:rsidRDefault="007B704B" w:rsidP="00B65443">
            <w:pPr>
              <w:spacing w:after="0" w:line="240" w:lineRule="auto"/>
              <w:jc w:val="both"/>
              <w:rPr>
                <w:rFonts w:eastAsia="Times New Roman" w:cs="Arial"/>
                <w:color w:val="000000"/>
                <w:sz w:val="20"/>
                <w:szCs w:val="20"/>
                <w:lang w:val="es-GT" w:eastAsia="es-GT"/>
              </w:rPr>
            </w:pPr>
            <w:r w:rsidRPr="00404828">
              <w:rPr>
                <w:rFonts w:eastAsia="Times New Roman" w:cs="Arial"/>
                <w:color w:val="000000"/>
                <w:sz w:val="20"/>
                <w:szCs w:val="20"/>
                <w:lang w:val="es-GT" w:eastAsia="es-GT"/>
              </w:rPr>
              <w:t>419,936</w:t>
            </w:r>
          </w:p>
        </w:tc>
        <w:tc>
          <w:tcPr>
            <w:tcW w:w="990" w:type="dxa"/>
            <w:tcBorders>
              <w:top w:val="nil"/>
              <w:left w:val="nil"/>
              <w:bottom w:val="single" w:sz="4" w:space="0" w:color="CCCCFF"/>
              <w:right w:val="single" w:sz="4" w:space="0" w:color="CCCCFF"/>
            </w:tcBorders>
            <w:shd w:val="clear" w:color="000000" w:fill="C4D79B"/>
            <w:noWrap/>
            <w:vAlign w:val="bottom"/>
          </w:tcPr>
          <w:p w:rsidR="007B704B" w:rsidRPr="00404828" w:rsidRDefault="007B704B" w:rsidP="00B65443">
            <w:pPr>
              <w:spacing w:after="0" w:line="240" w:lineRule="auto"/>
              <w:jc w:val="both"/>
              <w:rPr>
                <w:rFonts w:eastAsia="Times New Roman" w:cs="Arial"/>
                <w:b/>
                <w:bCs/>
                <w:color w:val="000000"/>
                <w:sz w:val="20"/>
                <w:szCs w:val="20"/>
                <w:lang w:val="es-GT" w:eastAsia="es-GT"/>
              </w:rPr>
            </w:pPr>
            <w:r w:rsidRPr="00404828">
              <w:rPr>
                <w:rFonts w:eastAsia="Times New Roman" w:cs="Arial"/>
                <w:b/>
                <w:bCs/>
                <w:color w:val="000000"/>
                <w:sz w:val="20"/>
                <w:szCs w:val="20"/>
                <w:lang w:val="es-GT" w:eastAsia="es-GT"/>
              </w:rPr>
              <w:t>47.63%</w:t>
            </w:r>
          </w:p>
        </w:tc>
      </w:tr>
    </w:tbl>
    <w:p w:rsidR="007B704B" w:rsidRPr="00404828" w:rsidRDefault="00404828" w:rsidP="00B65443">
      <w:pPr>
        <w:pStyle w:val="NormalWeb"/>
        <w:spacing w:before="0" w:beforeAutospacing="0" w:after="0" w:afterAutospacing="0" w:line="276" w:lineRule="auto"/>
        <w:jc w:val="both"/>
        <w:rPr>
          <w:rFonts w:ascii="Calibri" w:hAnsi="Calibri" w:cs="Arial"/>
          <w:sz w:val="20"/>
          <w:szCs w:val="20"/>
        </w:rPr>
      </w:pPr>
      <w:r>
        <w:rPr>
          <w:rFonts w:ascii="Calibri" w:hAnsi="Calibri" w:cs="Arial"/>
          <w:sz w:val="20"/>
          <w:szCs w:val="20"/>
        </w:rPr>
        <w:tab/>
      </w:r>
      <w:r w:rsidR="007B704B" w:rsidRPr="00404828">
        <w:rPr>
          <w:rFonts w:ascii="Calibri" w:hAnsi="Calibri" w:cs="Arial"/>
          <w:sz w:val="20"/>
          <w:szCs w:val="20"/>
        </w:rPr>
        <w:t>Mineduc 2014</w:t>
      </w:r>
    </w:p>
    <w:p w:rsidR="007B704B" w:rsidRPr="00716016" w:rsidRDefault="007B704B" w:rsidP="00B65443">
      <w:pPr>
        <w:autoSpaceDE w:val="0"/>
        <w:autoSpaceDN w:val="0"/>
        <w:adjustRightInd w:val="0"/>
        <w:spacing w:after="0"/>
        <w:jc w:val="both"/>
        <w:rPr>
          <w:rFonts w:cs="Arial"/>
          <w:sz w:val="24"/>
          <w:szCs w:val="24"/>
          <w:lang w:eastAsia="es-ES"/>
        </w:rPr>
      </w:pPr>
    </w:p>
    <w:p w:rsidR="003C5D4D" w:rsidRPr="00716016" w:rsidRDefault="009D2BC9" w:rsidP="00404828">
      <w:pPr>
        <w:spacing w:after="0" w:line="360" w:lineRule="auto"/>
        <w:ind w:firstLine="708"/>
        <w:jc w:val="both"/>
        <w:rPr>
          <w:rFonts w:cs="Arial"/>
          <w:sz w:val="24"/>
          <w:szCs w:val="24"/>
        </w:rPr>
      </w:pPr>
      <w:r w:rsidRPr="00716016">
        <w:rPr>
          <w:rFonts w:cs="Arial"/>
          <w:sz w:val="24"/>
          <w:szCs w:val="24"/>
        </w:rPr>
        <w:t>En términos de financiamiento, e</w:t>
      </w:r>
      <w:r w:rsidR="00961942" w:rsidRPr="00716016">
        <w:rPr>
          <w:rFonts w:cs="Arial"/>
          <w:sz w:val="24"/>
          <w:szCs w:val="24"/>
        </w:rPr>
        <w:t xml:space="preserve">l fondo otorgado por el gobierno a los COEDUCAs iba dirigido a pagar el programa de alimentación escolar, los sueldos de los maestros, bonos, pensiones y capacitación, así como materiales educativos. </w:t>
      </w:r>
    </w:p>
    <w:p w:rsidR="00961942" w:rsidRPr="00716016" w:rsidRDefault="00961942" w:rsidP="00404828">
      <w:pPr>
        <w:spacing w:after="0" w:line="360" w:lineRule="auto"/>
        <w:ind w:firstLine="708"/>
        <w:jc w:val="both"/>
        <w:rPr>
          <w:rFonts w:cs="Arial"/>
          <w:sz w:val="24"/>
          <w:szCs w:val="24"/>
        </w:rPr>
      </w:pPr>
      <w:r w:rsidRPr="00716016">
        <w:rPr>
          <w:rFonts w:cs="Arial"/>
          <w:sz w:val="24"/>
          <w:szCs w:val="24"/>
        </w:rPr>
        <w:t xml:space="preserve">A continuación se muestra el comportamiento del presupuesto de PRONADE en el período de </w:t>
      </w:r>
      <w:smartTag w:uri="urn:schemas-microsoft-com:office:smarttags" w:element="metricconverter">
        <w:smartTagPr>
          <w:attr w:name="ProductID" w:val="1998 a"/>
        </w:smartTagPr>
        <w:r w:rsidRPr="00716016">
          <w:rPr>
            <w:rFonts w:cs="Arial"/>
            <w:sz w:val="24"/>
            <w:szCs w:val="24"/>
          </w:rPr>
          <w:t>1998 a</w:t>
        </w:r>
      </w:smartTag>
      <w:r w:rsidRPr="00716016">
        <w:rPr>
          <w:rFonts w:cs="Arial"/>
          <w:sz w:val="24"/>
          <w:szCs w:val="24"/>
        </w:rPr>
        <w:t xml:space="preserve"> 2006 en </w:t>
      </w:r>
      <w:r w:rsidR="00BE5F16" w:rsidRPr="00716016">
        <w:rPr>
          <w:rFonts w:cs="Arial"/>
          <w:sz w:val="24"/>
          <w:szCs w:val="24"/>
        </w:rPr>
        <w:t>quetzales</w:t>
      </w:r>
      <w:r w:rsidRPr="00716016">
        <w:rPr>
          <w:rFonts w:cs="Arial"/>
          <w:sz w:val="24"/>
          <w:szCs w:val="24"/>
        </w:rPr>
        <w:t>.</w:t>
      </w:r>
    </w:p>
    <w:p w:rsidR="00473C89" w:rsidRDefault="00473C89" w:rsidP="00B65443">
      <w:pPr>
        <w:autoSpaceDE w:val="0"/>
        <w:autoSpaceDN w:val="0"/>
        <w:adjustRightInd w:val="0"/>
        <w:spacing w:after="0"/>
        <w:jc w:val="both"/>
        <w:rPr>
          <w:rFonts w:cs="Arial"/>
          <w:sz w:val="24"/>
          <w:szCs w:val="24"/>
          <w:lang w:eastAsia="es-ES"/>
        </w:rPr>
      </w:pPr>
    </w:p>
    <w:p w:rsidR="00CB5FC1" w:rsidRDefault="00CB5FC1" w:rsidP="00B65443">
      <w:pPr>
        <w:autoSpaceDE w:val="0"/>
        <w:autoSpaceDN w:val="0"/>
        <w:adjustRightInd w:val="0"/>
        <w:spacing w:after="0"/>
        <w:jc w:val="both"/>
        <w:rPr>
          <w:rFonts w:cs="Arial"/>
          <w:sz w:val="24"/>
          <w:szCs w:val="24"/>
          <w:lang w:eastAsia="es-ES"/>
        </w:rPr>
      </w:pPr>
    </w:p>
    <w:p w:rsidR="00CB5FC1" w:rsidRDefault="00CB5FC1" w:rsidP="00B65443">
      <w:pPr>
        <w:autoSpaceDE w:val="0"/>
        <w:autoSpaceDN w:val="0"/>
        <w:adjustRightInd w:val="0"/>
        <w:spacing w:after="0"/>
        <w:jc w:val="both"/>
        <w:rPr>
          <w:rFonts w:cs="Arial"/>
          <w:sz w:val="24"/>
          <w:szCs w:val="24"/>
          <w:lang w:eastAsia="es-ES"/>
        </w:rPr>
      </w:pPr>
    </w:p>
    <w:p w:rsidR="00CB5FC1" w:rsidRDefault="00CB5FC1" w:rsidP="00B65443">
      <w:pPr>
        <w:autoSpaceDE w:val="0"/>
        <w:autoSpaceDN w:val="0"/>
        <w:adjustRightInd w:val="0"/>
        <w:spacing w:after="0"/>
        <w:jc w:val="both"/>
        <w:rPr>
          <w:rFonts w:cs="Arial"/>
          <w:sz w:val="24"/>
          <w:szCs w:val="24"/>
          <w:lang w:eastAsia="es-ES"/>
        </w:rPr>
      </w:pPr>
    </w:p>
    <w:p w:rsidR="00CB5FC1" w:rsidRPr="00716016" w:rsidRDefault="00CB5FC1" w:rsidP="00B65443">
      <w:pPr>
        <w:autoSpaceDE w:val="0"/>
        <w:autoSpaceDN w:val="0"/>
        <w:adjustRightInd w:val="0"/>
        <w:spacing w:after="0"/>
        <w:jc w:val="both"/>
        <w:rPr>
          <w:rFonts w:cs="Arial"/>
          <w:sz w:val="24"/>
          <w:szCs w:val="24"/>
          <w:lang w:eastAsia="es-ES"/>
        </w:rPr>
      </w:pPr>
    </w:p>
    <w:p w:rsidR="00473C89" w:rsidRPr="00716016" w:rsidRDefault="00BE5F16" w:rsidP="00404828">
      <w:pPr>
        <w:autoSpaceDE w:val="0"/>
        <w:autoSpaceDN w:val="0"/>
        <w:adjustRightInd w:val="0"/>
        <w:spacing w:after="0"/>
        <w:jc w:val="center"/>
        <w:rPr>
          <w:rFonts w:cs="Arial"/>
          <w:b/>
          <w:sz w:val="24"/>
          <w:szCs w:val="24"/>
          <w:lang w:eastAsia="es-ES"/>
        </w:rPr>
      </w:pPr>
      <w:r w:rsidRPr="00716016">
        <w:rPr>
          <w:rFonts w:cs="Arial"/>
          <w:b/>
          <w:sz w:val="24"/>
          <w:szCs w:val="24"/>
          <w:lang w:eastAsia="es-ES"/>
        </w:rPr>
        <w:lastRenderedPageBreak/>
        <w:t>PRONADE. Presupuesto, 1998-2006 (en quetzales)</w:t>
      </w:r>
    </w:p>
    <w:tbl>
      <w:tblPr>
        <w:tblW w:w="9060" w:type="dxa"/>
        <w:jc w:val="center"/>
        <w:tblInd w:w="55" w:type="dxa"/>
        <w:tblCellMar>
          <w:left w:w="70" w:type="dxa"/>
          <w:right w:w="70" w:type="dxa"/>
        </w:tblCellMar>
        <w:tblLook w:val="04A0"/>
      </w:tblPr>
      <w:tblGrid>
        <w:gridCol w:w="1200"/>
        <w:gridCol w:w="2380"/>
        <w:gridCol w:w="2920"/>
        <w:gridCol w:w="2304"/>
        <w:gridCol w:w="256"/>
      </w:tblGrid>
      <w:tr w:rsidR="00473C89" w:rsidRPr="00DD61FC" w:rsidTr="00DD61FC">
        <w:trPr>
          <w:trHeight w:val="300"/>
          <w:jc w:val="center"/>
        </w:trPr>
        <w:tc>
          <w:tcPr>
            <w:tcW w:w="1200" w:type="dxa"/>
            <w:tcBorders>
              <w:top w:val="nil"/>
              <w:left w:val="nil"/>
              <w:bottom w:val="nil"/>
              <w:right w:val="nil"/>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p>
        </w:tc>
        <w:tc>
          <w:tcPr>
            <w:tcW w:w="2380" w:type="dxa"/>
            <w:tcBorders>
              <w:top w:val="nil"/>
              <w:left w:val="nil"/>
              <w:bottom w:val="nil"/>
              <w:right w:val="nil"/>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p>
        </w:tc>
        <w:tc>
          <w:tcPr>
            <w:tcW w:w="2920" w:type="dxa"/>
            <w:tcBorders>
              <w:top w:val="nil"/>
              <w:left w:val="nil"/>
              <w:bottom w:val="nil"/>
              <w:right w:val="nil"/>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p>
        </w:tc>
        <w:tc>
          <w:tcPr>
            <w:tcW w:w="2304" w:type="dxa"/>
            <w:tcBorders>
              <w:top w:val="nil"/>
              <w:left w:val="nil"/>
              <w:bottom w:val="nil"/>
              <w:right w:val="nil"/>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p>
        </w:tc>
        <w:tc>
          <w:tcPr>
            <w:tcW w:w="256" w:type="dxa"/>
            <w:tcBorders>
              <w:top w:val="nil"/>
              <w:left w:val="nil"/>
              <w:bottom w:val="nil"/>
              <w:right w:val="nil"/>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p>
        </w:tc>
      </w:tr>
      <w:tr w:rsidR="00473C89" w:rsidRPr="00DD61FC" w:rsidTr="00DD61FC">
        <w:trPr>
          <w:trHeight w:val="6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b/>
                <w:bCs/>
                <w:color w:val="000000"/>
                <w:sz w:val="20"/>
                <w:szCs w:val="20"/>
                <w:lang w:val="es-AR" w:eastAsia="es-AR"/>
              </w:rPr>
            </w:pPr>
            <w:r w:rsidRPr="00DD61FC">
              <w:rPr>
                <w:rFonts w:eastAsia="Times New Roman" w:cs="Calibri"/>
                <w:b/>
                <w:bCs/>
                <w:color w:val="000000"/>
                <w:sz w:val="20"/>
                <w:szCs w:val="20"/>
                <w:lang w:val="es-AR" w:eastAsia="es-AR"/>
              </w:rPr>
              <w:t>Año</w:t>
            </w: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b/>
                <w:bCs/>
                <w:color w:val="000000"/>
                <w:sz w:val="20"/>
                <w:szCs w:val="20"/>
                <w:lang w:val="es-AR" w:eastAsia="es-AR"/>
              </w:rPr>
            </w:pPr>
            <w:r w:rsidRPr="00DD61FC">
              <w:rPr>
                <w:rFonts w:eastAsia="Times New Roman" w:cs="Calibri"/>
                <w:b/>
                <w:bCs/>
                <w:color w:val="000000"/>
                <w:sz w:val="20"/>
                <w:szCs w:val="20"/>
                <w:lang w:val="es-AR" w:eastAsia="es-AR"/>
              </w:rPr>
              <w:t xml:space="preserve">Presupuesto </w:t>
            </w:r>
            <w:r w:rsidR="00BE5F16" w:rsidRPr="00DD61FC">
              <w:rPr>
                <w:rFonts w:eastAsia="Times New Roman" w:cs="Calibri"/>
                <w:b/>
                <w:bCs/>
                <w:color w:val="000000"/>
                <w:sz w:val="20"/>
                <w:szCs w:val="20"/>
                <w:lang w:val="es-AR" w:eastAsia="es-AR"/>
              </w:rPr>
              <w:t>a</w:t>
            </w:r>
            <w:r w:rsidRPr="00DD61FC">
              <w:rPr>
                <w:rFonts w:eastAsia="Times New Roman" w:cs="Calibri"/>
                <w:b/>
                <w:bCs/>
                <w:color w:val="000000"/>
                <w:sz w:val="20"/>
                <w:szCs w:val="20"/>
                <w:lang w:val="es-AR" w:eastAsia="es-AR"/>
              </w:rPr>
              <w:t>signado</w:t>
            </w:r>
          </w:p>
        </w:tc>
        <w:tc>
          <w:tcPr>
            <w:tcW w:w="2920" w:type="dxa"/>
            <w:tcBorders>
              <w:top w:val="single" w:sz="4" w:space="0" w:color="auto"/>
              <w:left w:val="nil"/>
              <w:bottom w:val="single" w:sz="4" w:space="0" w:color="auto"/>
              <w:right w:val="single" w:sz="4" w:space="0" w:color="auto"/>
            </w:tcBorders>
            <w:shd w:val="clear" w:color="auto" w:fill="auto"/>
            <w:vAlign w:val="bottom"/>
          </w:tcPr>
          <w:p w:rsidR="00473C89" w:rsidRPr="00DD61FC" w:rsidRDefault="00473C89" w:rsidP="00B65443">
            <w:pPr>
              <w:spacing w:after="0" w:line="240" w:lineRule="auto"/>
              <w:jc w:val="both"/>
              <w:rPr>
                <w:rFonts w:eastAsia="Times New Roman" w:cs="Calibri"/>
                <w:b/>
                <w:bCs/>
                <w:color w:val="000000"/>
                <w:sz w:val="20"/>
                <w:szCs w:val="20"/>
                <w:lang w:val="es-AR" w:eastAsia="es-AR"/>
              </w:rPr>
            </w:pPr>
            <w:r w:rsidRPr="00DD61FC">
              <w:rPr>
                <w:rFonts w:eastAsia="Times New Roman" w:cs="Calibri"/>
                <w:b/>
                <w:bCs/>
                <w:color w:val="000000"/>
                <w:sz w:val="20"/>
                <w:szCs w:val="20"/>
                <w:lang w:val="es-AR" w:eastAsia="es-AR"/>
              </w:rPr>
              <w:t xml:space="preserve">Comprometido </w:t>
            </w:r>
            <w:r w:rsidRPr="00DD61FC">
              <w:rPr>
                <w:rFonts w:eastAsia="Times New Roman" w:cs="Calibri"/>
                <w:b/>
                <w:bCs/>
                <w:color w:val="000000"/>
                <w:sz w:val="20"/>
                <w:szCs w:val="20"/>
                <w:lang w:val="es-AR" w:eastAsia="es-AR"/>
              </w:rPr>
              <w:br/>
              <w:t xml:space="preserve">y </w:t>
            </w:r>
            <w:r w:rsidR="00BE5F16" w:rsidRPr="00DD61FC">
              <w:rPr>
                <w:rFonts w:eastAsia="Times New Roman" w:cs="Calibri"/>
                <w:b/>
                <w:bCs/>
                <w:color w:val="000000"/>
                <w:sz w:val="20"/>
                <w:szCs w:val="20"/>
                <w:lang w:val="es-AR" w:eastAsia="es-AR"/>
              </w:rPr>
              <w:t>p</w:t>
            </w:r>
            <w:r w:rsidRPr="00DD61FC">
              <w:rPr>
                <w:rFonts w:eastAsia="Times New Roman" w:cs="Calibri"/>
                <w:b/>
                <w:bCs/>
                <w:color w:val="000000"/>
                <w:sz w:val="20"/>
                <w:szCs w:val="20"/>
                <w:lang w:val="es-AR" w:eastAsia="es-AR"/>
              </w:rPr>
              <w:t>agado</w:t>
            </w:r>
          </w:p>
        </w:tc>
        <w:tc>
          <w:tcPr>
            <w:tcW w:w="2304" w:type="dxa"/>
            <w:tcBorders>
              <w:top w:val="single" w:sz="4" w:space="0" w:color="auto"/>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b/>
                <w:bCs/>
                <w:color w:val="000000"/>
                <w:sz w:val="20"/>
                <w:szCs w:val="20"/>
                <w:lang w:val="es-AR" w:eastAsia="es-AR"/>
              </w:rPr>
            </w:pPr>
            <w:r w:rsidRPr="00DD61FC">
              <w:rPr>
                <w:rFonts w:eastAsia="Times New Roman" w:cs="Calibri"/>
                <w:b/>
                <w:bCs/>
                <w:color w:val="000000"/>
                <w:sz w:val="20"/>
                <w:szCs w:val="20"/>
                <w:lang w:val="es-AR" w:eastAsia="es-AR"/>
              </w:rPr>
              <w:t>%</w:t>
            </w:r>
          </w:p>
        </w:tc>
        <w:tc>
          <w:tcPr>
            <w:tcW w:w="256" w:type="dxa"/>
            <w:tcBorders>
              <w:top w:val="nil"/>
              <w:left w:val="nil"/>
              <w:bottom w:val="nil"/>
              <w:right w:val="nil"/>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p>
        </w:tc>
      </w:tr>
      <w:tr w:rsidR="00473C89" w:rsidRPr="00DD61FC" w:rsidTr="00DD61FC">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1998</w:t>
            </w:r>
          </w:p>
        </w:tc>
        <w:tc>
          <w:tcPr>
            <w:tcW w:w="2380" w:type="dxa"/>
            <w:tcBorders>
              <w:top w:val="nil"/>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95.000.000</w:t>
            </w:r>
          </w:p>
        </w:tc>
        <w:tc>
          <w:tcPr>
            <w:tcW w:w="2920" w:type="dxa"/>
            <w:tcBorders>
              <w:top w:val="nil"/>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95.499.999</w:t>
            </w:r>
          </w:p>
        </w:tc>
        <w:tc>
          <w:tcPr>
            <w:tcW w:w="2304" w:type="dxa"/>
            <w:tcBorders>
              <w:top w:val="nil"/>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100</w:t>
            </w:r>
          </w:p>
        </w:tc>
        <w:tc>
          <w:tcPr>
            <w:tcW w:w="256" w:type="dxa"/>
            <w:tcBorders>
              <w:top w:val="nil"/>
              <w:left w:val="nil"/>
              <w:bottom w:val="nil"/>
              <w:right w:val="nil"/>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p>
        </w:tc>
      </w:tr>
      <w:tr w:rsidR="00473C89" w:rsidRPr="00DD61FC" w:rsidTr="00DD61FC">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1999</w:t>
            </w:r>
          </w:p>
        </w:tc>
        <w:tc>
          <w:tcPr>
            <w:tcW w:w="2380" w:type="dxa"/>
            <w:tcBorders>
              <w:top w:val="nil"/>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196.940.600</w:t>
            </w:r>
          </w:p>
        </w:tc>
        <w:tc>
          <w:tcPr>
            <w:tcW w:w="2920" w:type="dxa"/>
            <w:tcBorders>
              <w:top w:val="nil"/>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174.114.355</w:t>
            </w:r>
          </w:p>
        </w:tc>
        <w:tc>
          <w:tcPr>
            <w:tcW w:w="2304" w:type="dxa"/>
            <w:tcBorders>
              <w:top w:val="nil"/>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88</w:t>
            </w:r>
          </w:p>
        </w:tc>
        <w:tc>
          <w:tcPr>
            <w:tcW w:w="256" w:type="dxa"/>
            <w:tcBorders>
              <w:top w:val="nil"/>
              <w:left w:val="nil"/>
              <w:bottom w:val="nil"/>
              <w:right w:val="nil"/>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p>
        </w:tc>
      </w:tr>
      <w:tr w:rsidR="00473C89" w:rsidRPr="00DD61FC" w:rsidTr="00DD61FC">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2000</w:t>
            </w:r>
          </w:p>
        </w:tc>
        <w:tc>
          <w:tcPr>
            <w:tcW w:w="2380" w:type="dxa"/>
            <w:tcBorders>
              <w:top w:val="nil"/>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338.867.220</w:t>
            </w:r>
          </w:p>
        </w:tc>
        <w:tc>
          <w:tcPr>
            <w:tcW w:w="2920" w:type="dxa"/>
            <w:tcBorders>
              <w:top w:val="nil"/>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337.131.183</w:t>
            </w:r>
          </w:p>
        </w:tc>
        <w:tc>
          <w:tcPr>
            <w:tcW w:w="2304" w:type="dxa"/>
            <w:tcBorders>
              <w:top w:val="nil"/>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99</w:t>
            </w:r>
          </w:p>
        </w:tc>
        <w:tc>
          <w:tcPr>
            <w:tcW w:w="256" w:type="dxa"/>
            <w:tcBorders>
              <w:top w:val="nil"/>
              <w:left w:val="nil"/>
              <w:bottom w:val="nil"/>
              <w:right w:val="nil"/>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p>
        </w:tc>
      </w:tr>
      <w:tr w:rsidR="00473C89" w:rsidRPr="00DD61FC" w:rsidTr="00DD61FC">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2001</w:t>
            </w:r>
          </w:p>
        </w:tc>
        <w:tc>
          <w:tcPr>
            <w:tcW w:w="2380" w:type="dxa"/>
            <w:tcBorders>
              <w:top w:val="nil"/>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354.076.059</w:t>
            </w:r>
          </w:p>
        </w:tc>
        <w:tc>
          <w:tcPr>
            <w:tcW w:w="2920" w:type="dxa"/>
            <w:tcBorders>
              <w:top w:val="nil"/>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351.177.586</w:t>
            </w:r>
          </w:p>
        </w:tc>
        <w:tc>
          <w:tcPr>
            <w:tcW w:w="2304" w:type="dxa"/>
            <w:tcBorders>
              <w:top w:val="nil"/>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99</w:t>
            </w:r>
          </w:p>
        </w:tc>
        <w:tc>
          <w:tcPr>
            <w:tcW w:w="256" w:type="dxa"/>
            <w:tcBorders>
              <w:top w:val="nil"/>
              <w:left w:val="nil"/>
              <w:bottom w:val="nil"/>
              <w:right w:val="nil"/>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p>
        </w:tc>
      </w:tr>
      <w:tr w:rsidR="00473C89" w:rsidRPr="00DD61FC" w:rsidTr="00DD61FC">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2002</w:t>
            </w:r>
          </w:p>
        </w:tc>
        <w:tc>
          <w:tcPr>
            <w:tcW w:w="2380" w:type="dxa"/>
            <w:tcBorders>
              <w:top w:val="nil"/>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337.360.222</w:t>
            </w:r>
          </w:p>
        </w:tc>
        <w:tc>
          <w:tcPr>
            <w:tcW w:w="2920" w:type="dxa"/>
            <w:tcBorders>
              <w:top w:val="nil"/>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318.346.389</w:t>
            </w:r>
          </w:p>
        </w:tc>
        <w:tc>
          <w:tcPr>
            <w:tcW w:w="2304" w:type="dxa"/>
            <w:tcBorders>
              <w:top w:val="nil"/>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94</w:t>
            </w:r>
          </w:p>
        </w:tc>
        <w:tc>
          <w:tcPr>
            <w:tcW w:w="256" w:type="dxa"/>
            <w:tcBorders>
              <w:top w:val="nil"/>
              <w:left w:val="nil"/>
              <w:bottom w:val="nil"/>
              <w:right w:val="nil"/>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p>
        </w:tc>
      </w:tr>
      <w:tr w:rsidR="00473C89" w:rsidRPr="00DD61FC" w:rsidTr="00DD61FC">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2003</w:t>
            </w:r>
          </w:p>
        </w:tc>
        <w:tc>
          <w:tcPr>
            <w:tcW w:w="2380" w:type="dxa"/>
            <w:tcBorders>
              <w:top w:val="nil"/>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419.507.604</w:t>
            </w:r>
          </w:p>
        </w:tc>
        <w:tc>
          <w:tcPr>
            <w:tcW w:w="2920" w:type="dxa"/>
            <w:tcBorders>
              <w:top w:val="nil"/>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417.471.915</w:t>
            </w:r>
          </w:p>
        </w:tc>
        <w:tc>
          <w:tcPr>
            <w:tcW w:w="2304" w:type="dxa"/>
            <w:tcBorders>
              <w:top w:val="nil"/>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99</w:t>
            </w:r>
          </w:p>
        </w:tc>
        <w:tc>
          <w:tcPr>
            <w:tcW w:w="256" w:type="dxa"/>
            <w:tcBorders>
              <w:top w:val="nil"/>
              <w:left w:val="nil"/>
              <w:bottom w:val="nil"/>
              <w:right w:val="nil"/>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p>
        </w:tc>
      </w:tr>
      <w:tr w:rsidR="00473C89" w:rsidRPr="00DD61FC" w:rsidTr="00DD61FC">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2004</w:t>
            </w:r>
          </w:p>
        </w:tc>
        <w:tc>
          <w:tcPr>
            <w:tcW w:w="2380" w:type="dxa"/>
            <w:tcBorders>
              <w:top w:val="nil"/>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494.026.471</w:t>
            </w:r>
          </w:p>
        </w:tc>
        <w:tc>
          <w:tcPr>
            <w:tcW w:w="2920" w:type="dxa"/>
            <w:tcBorders>
              <w:top w:val="nil"/>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493.426.746</w:t>
            </w:r>
          </w:p>
        </w:tc>
        <w:tc>
          <w:tcPr>
            <w:tcW w:w="2304" w:type="dxa"/>
            <w:tcBorders>
              <w:top w:val="nil"/>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99</w:t>
            </w:r>
          </w:p>
        </w:tc>
        <w:tc>
          <w:tcPr>
            <w:tcW w:w="256" w:type="dxa"/>
            <w:tcBorders>
              <w:top w:val="nil"/>
              <w:left w:val="nil"/>
              <w:bottom w:val="nil"/>
              <w:right w:val="nil"/>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p>
        </w:tc>
      </w:tr>
      <w:tr w:rsidR="00473C89" w:rsidRPr="00DD61FC" w:rsidTr="00DD61FC">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2005</w:t>
            </w:r>
          </w:p>
        </w:tc>
        <w:tc>
          <w:tcPr>
            <w:tcW w:w="2380" w:type="dxa"/>
            <w:tcBorders>
              <w:top w:val="nil"/>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543.823.972</w:t>
            </w:r>
          </w:p>
        </w:tc>
        <w:tc>
          <w:tcPr>
            <w:tcW w:w="2920" w:type="dxa"/>
            <w:tcBorders>
              <w:top w:val="nil"/>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539.988.574</w:t>
            </w:r>
          </w:p>
        </w:tc>
        <w:tc>
          <w:tcPr>
            <w:tcW w:w="2304" w:type="dxa"/>
            <w:tcBorders>
              <w:top w:val="nil"/>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99</w:t>
            </w:r>
          </w:p>
        </w:tc>
        <w:tc>
          <w:tcPr>
            <w:tcW w:w="256" w:type="dxa"/>
            <w:tcBorders>
              <w:top w:val="nil"/>
              <w:left w:val="nil"/>
              <w:bottom w:val="nil"/>
              <w:right w:val="nil"/>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p>
        </w:tc>
      </w:tr>
      <w:tr w:rsidR="00473C89" w:rsidRPr="00DD61FC" w:rsidTr="00DD61FC">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2006</w:t>
            </w:r>
          </w:p>
        </w:tc>
        <w:tc>
          <w:tcPr>
            <w:tcW w:w="2380" w:type="dxa"/>
            <w:tcBorders>
              <w:top w:val="nil"/>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538.621.314</w:t>
            </w:r>
          </w:p>
        </w:tc>
        <w:tc>
          <w:tcPr>
            <w:tcW w:w="2920" w:type="dxa"/>
            <w:tcBorders>
              <w:top w:val="nil"/>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404.880.576</w:t>
            </w:r>
          </w:p>
        </w:tc>
        <w:tc>
          <w:tcPr>
            <w:tcW w:w="2304" w:type="dxa"/>
            <w:tcBorders>
              <w:top w:val="nil"/>
              <w:left w:val="nil"/>
              <w:bottom w:val="single" w:sz="4" w:space="0" w:color="auto"/>
              <w:right w:val="single" w:sz="4" w:space="0" w:color="auto"/>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r w:rsidRPr="00DD61FC">
              <w:rPr>
                <w:rFonts w:eastAsia="Times New Roman" w:cs="Calibri"/>
                <w:color w:val="000000"/>
                <w:sz w:val="20"/>
                <w:szCs w:val="20"/>
                <w:lang w:val="es-AR" w:eastAsia="es-AR"/>
              </w:rPr>
              <w:t>75</w:t>
            </w:r>
          </w:p>
        </w:tc>
        <w:tc>
          <w:tcPr>
            <w:tcW w:w="256" w:type="dxa"/>
            <w:tcBorders>
              <w:top w:val="nil"/>
              <w:left w:val="nil"/>
              <w:bottom w:val="nil"/>
              <w:right w:val="nil"/>
            </w:tcBorders>
            <w:shd w:val="clear" w:color="auto" w:fill="auto"/>
            <w:noWrap/>
            <w:vAlign w:val="bottom"/>
          </w:tcPr>
          <w:p w:rsidR="00473C89" w:rsidRPr="00DD61FC" w:rsidRDefault="00473C89" w:rsidP="00B65443">
            <w:pPr>
              <w:spacing w:after="0" w:line="240" w:lineRule="auto"/>
              <w:jc w:val="both"/>
              <w:rPr>
                <w:rFonts w:eastAsia="Times New Roman" w:cs="Calibri"/>
                <w:color w:val="000000"/>
                <w:sz w:val="20"/>
                <w:szCs w:val="20"/>
                <w:lang w:val="es-AR" w:eastAsia="es-AR"/>
              </w:rPr>
            </w:pPr>
          </w:p>
        </w:tc>
      </w:tr>
    </w:tbl>
    <w:p w:rsidR="00C41651" w:rsidRPr="00716016" w:rsidRDefault="00C41651" w:rsidP="00B65443">
      <w:pPr>
        <w:autoSpaceDE w:val="0"/>
        <w:autoSpaceDN w:val="0"/>
        <w:adjustRightInd w:val="0"/>
        <w:spacing w:after="0"/>
        <w:jc w:val="both"/>
        <w:rPr>
          <w:rFonts w:cs="Arial"/>
          <w:sz w:val="24"/>
          <w:szCs w:val="24"/>
          <w:lang w:eastAsia="es-ES"/>
        </w:rPr>
      </w:pPr>
    </w:p>
    <w:p w:rsidR="00961942" w:rsidRPr="00716016" w:rsidRDefault="00961942" w:rsidP="00DD61FC">
      <w:pPr>
        <w:spacing w:after="0" w:line="360" w:lineRule="auto"/>
        <w:ind w:firstLine="708"/>
        <w:jc w:val="both"/>
        <w:rPr>
          <w:rFonts w:cs="Arial"/>
          <w:sz w:val="24"/>
          <w:szCs w:val="24"/>
        </w:rPr>
      </w:pPr>
      <w:r w:rsidRPr="00716016">
        <w:rPr>
          <w:rFonts w:cs="Arial"/>
          <w:sz w:val="24"/>
          <w:szCs w:val="24"/>
          <w:lang w:eastAsia="es-ES"/>
        </w:rPr>
        <w:t>Para la distribución de estos fondos, PRONADE aplicó una estrategia de descentralización que buscaba la participación de los padres de familia en la administración de las escuelas, con potestad en la contratación de maestros, en la definición del calendario y horario escolar</w:t>
      </w:r>
      <w:r w:rsidR="00A26ED5" w:rsidRPr="00716016">
        <w:rPr>
          <w:rFonts w:cs="Arial"/>
          <w:sz w:val="24"/>
          <w:szCs w:val="24"/>
          <w:lang w:eastAsia="es-ES"/>
        </w:rPr>
        <w:t>,</w:t>
      </w:r>
      <w:r w:rsidRPr="00716016">
        <w:rPr>
          <w:rFonts w:cs="Arial"/>
          <w:sz w:val="24"/>
          <w:szCs w:val="24"/>
          <w:lang w:eastAsia="es-ES"/>
        </w:rPr>
        <w:t xml:space="preserve"> y en la provisión de insumos educativos, divididos de la manera siguiente: </w:t>
      </w:r>
    </w:p>
    <w:p w:rsidR="00961942" w:rsidRPr="00716016" w:rsidRDefault="00961942" w:rsidP="00B65443">
      <w:pPr>
        <w:autoSpaceDE w:val="0"/>
        <w:autoSpaceDN w:val="0"/>
        <w:adjustRightInd w:val="0"/>
        <w:spacing w:after="0"/>
        <w:jc w:val="both"/>
        <w:rPr>
          <w:rFonts w:cs="Arial"/>
          <w:sz w:val="24"/>
          <w:szCs w:val="24"/>
          <w:lang w:eastAsia="es-ES"/>
        </w:rPr>
      </w:pPr>
    </w:p>
    <w:p w:rsidR="00961942" w:rsidRPr="00716016" w:rsidRDefault="00961942" w:rsidP="00DD61FC">
      <w:pPr>
        <w:ind w:left="708"/>
        <w:jc w:val="both"/>
        <w:rPr>
          <w:rFonts w:cs="Arial"/>
          <w:sz w:val="24"/>
          <w:szCs w:val="24"/>
        </w:rPr>
      </w:pPr>
      <w:r w:rsidRPr="00716016">
        <w:rPr>
          <w:rFonts w:cs="Arial"/>
          <w:sz w:val="24"/>
          <w:szCs w:val="24"/>
        </w:rPr>
        <w:t>a) el pago y  prestaciones de maestros representaba el 70% de los fondos,</w:t>
      </w:r>
    </w:p>
    <w:p w:rsidR="00961942" w:rsidRPr="00716016" w:rsidRDefault="00961942" w:rsidP="00DD61FC">
      <w:pPr>
        <w:ind w:left="708"/>
        <w:jc w:val="both"/>
        <w:rPr>
          <w:rFonts w:cs="Arial"/>
          <w:sz w:val="24"/>
          <w:szCs w:val="24"/>
        </w:rPr>
      </w:pPr>
      <w:r w:rsidRPr="00716016">
        <w:rPr>
          <w:rFonts w:cs="Arial"/>
          <w:sz w:val="24"/>
          <w:szCs w:val="24"/>
        </w:rPr>
        <w:t>b) la alimentación escolar de los niños representaba el 19% de los fondos,</w:t>
      </w:r>
    </w:p>
    <w:p w:rsidR="00961942" w:rsidRPr="00716016" w:rsidRDefault="00C7492D" w:rsidP="00DD61FC">
      <w:pPr>
        <w:ind w:left="708"/>
        <w:jc w:val="both"/>
        <w:rPr>
          <w:rFonts w:cs="Arial"/>
          <w:sz w:val="24"/>
          <w:szCs w:val="24"/>
        </w:rPr>
      </w:pPr>
      <w:r w:rsidRPr="00716016">
        <w:rPr>
          <w:rFonts w:cs="Arial"/>
          <w:sz w:val="24"/>
          <w:szCs w:val="24"/>
        </w:rPr>
        <w:t>c) los útiles escolares y las becas para las niñ</w:t>
      </w:r>
      <w:r w:rsidR="00A26ED5" w:rsidRPr="00716016">
        <w:rPr>
          <w:rFonts w:cs="Arial"/>
          <w:sz w:val="24"/>
          <w:szCs w:val="24"/>
        </w:rPr>
        <w:t>o</w:t>
      </w:r>
      <w:r w:rsidRPr="00716016">
        <w:rPr>
          <w:rFonts w:cs="Arial"/>
          <w:sz w:val="24"/>
          <w:szCs w:val="24"/>
        </w:rPr>
        <w:t xml:space="preserve">s </w:t>
      </w:r>
      <w:r w:rsidR="00961942" w:rsidRPr="00716016">
        <w:rPr>
          <w:rFonts w:cs="Arial"/>
          <w:sz w:val="24"/>
          <w:szCs w:val="24"/>
        </w:rPr>
        <w:t xml:space="preserve">representaba el 4%. </w:t>
      </w:r>
    </w:p>
    <w:p w:rsidR="00961942" w:rsidRPr="00716016" w:rsidRDefault="00961942" w:rsidP="00B65443">
      <w:pPr>
        <w:autoSpaceDE w:val="0"/>
        <w:autoSpaceDN w:val="0"/>
        <w:adjustRightInd w:val="0"/>
        <w:spacing w:after="0"/>
        <w:jc w:val="both"/>
        <w:rPr>
          <w:rFonts w:cs="Arial"/>
          <w:sz w:val="24"/>
          <w:szCs w:val="24"/>
          <w:lang w:eastAsia="es-ES"/>
        </w:rPr>
      </w:pPr>
    </w:p>
    <w:p w:rsidR="00961942" w:rsidRPr="00716016" w:rsidRDefault="00961942" w:rsidP="00DD61FC">
      <w:pPr>
        <w:spacing w:after="0" w:line="360" w:lineRule="auto"/>
        <w:ind w:firstLine="708"/>
        <w:jc w:val="both"/>
        <w:rPr>
          <w:rFonts w:cs="Arial"/>
          <w:sz w:val="24"/>
          <w:szCs w:val="24"/>
        </w:rPr>
      </w:pPr>
      <w:r w:rsidRPr="00716016">
        <w:rPr>
          <w:rFonts w:cs="Arial"/>
          <w:sz w:val="24"/>
          <w:szCs w:val="24"/>
        </w:rPr>
        <w:t xml:space="preserve">Luego de su implementación, se vio la necesidad de adicionar un fondo mínimo para mantenimiento de la escuela y un fondo para útiles escolares dependiendo del número de niños atendidos. Los COEDUCAs era los responsables de recibir el fondo en una cuenta abierta para este propósito y adquirir los insumos necesarios para el funcionamiento de la escuela así como </w:t>
      </w:r>
      <w:r w:rsidR="002E6326" w:rsidRPr="00716016">
        <w:rPr>
          <w:rFonts w:cs="Arial"/>
          <w:sz w:val="24"/>
          <w:szCs w:val="24"/>
        </w:rPr>
        <w:t xml:space="preserve">para </w:t>
      </w:r>
      <w:r w:rsidRPr="00716016">
        <w:rPr>
          <w:rFonts w:cs="Arial"/>
          <w:sz w:val="24"/>
          <w:szCs w:val="24"/>
        </w:rPr>
        <w:t xml:space="preserve">pagar los salarios de los </w:t>
      </w:r>
      <w:r w:rsidR="002E6326" w:rsidRPr="00716016">
        <w:rPr>
          <w:rFonts w:cs="Arial"/>
          <w:sz w:val="24"/>
          <w:szCs w:val="24"/>
        </w:rPr>
        <w:t>maestros. Las familias</w:t>
      </w:r>
      <w:r w:rsidRPr="00716016">
        <w:rPr>
          <w:rFonts w:cs="Arial"/>
          <w:sz w:val="24"/>
          <w:szCs w:val="24"/>
        </w:rPr>
        <w:t xml:space="preserve"> también se organizaban para apoyar la distribución de insumos que se dotaban de manera centralizada</w:t>
      </w:r>
      <w:r w:rsidR="00A26ED5" w:rsidRPr="00716016">
        <w:rPr>
          <w:rFonts w:cs="Arial"/>
          <w:sz w:val="24"/>
          <w:szCs w:val="24"/>
        </w:rPr>
        <w:t>,</w:t>
      </w:r>
      <w:r w:rsidRPr="00716016">
        <w:rPr>
          <w:rFonts w:cs="Arial"/>
          <w:sz w:val="24"/>
          <w:szCs w:val="24"/>
        </w:rPr>
        <w:t xml:space="preserve"> como los textos de las diferentes asignaturas de los seis grados de primaria, o las mini-bibliotecas escolares. Tanto en las escuelas PRONADE como en las escuelas </w:t>
      </w:r>
      <w:r w:rsidRPr="00716016">
        <w:rPr>
          <w:rFonts w:cs="Arial"/>
          <w:sz w:val="24"/>
          <w:szCs w:val="24"/>
        </w:rPr>
        <w:lastRenderedPageBreak/>
        <w:t>tradicionales existían las juntas o comités escolares, la diferencia estaba en que en las escuelas tradicionales el Estado pagaba directamente a los maestros.</w:t>
      </w:r>
    </w:p>
    <w:p w:rsidR="0051651B" w:rsidRPr="00DD61FC" w:rsidRDefault="0051651B" w:rsidP="00DD61FC">
      <w:pPr>
        <w:spacing w:after="0" w:line="360" w:lineRule="auto"/>
        <w:ind w:firstLine="708"/>
        <w:jc w:val="both"/>
        <w:rPr>
          <w:rFonts w:cs="Arial"/>
          <w:sz w:val="24"/>
          <w:szCs w:val="24"/>
        </w:rPr>
      </w:pPr>
      <w:r w:rsidRPr="00DD61FC">
        <w:rPr>
          <w:rFonts w:cs="Arial"/>
          <w:sz w:val="24"/>
          <w:szCs w:val="24"/>
        </w:rPr>
        <w:t>Los padres organizados en COEDUCA tuvieron la certeza jurídica y el apoyo para poder involucrarse en la educación de sus hijos, en la administración de la escuela, en la supervisión de los maestros y en asegurar el cumplimiento del calendario y horario escolar.</w:t>
      </w:r>
    </w:p>
    <w:p w:rsidR="00F50F1F" w:rsidRPr="00DD61FC" w:rsidRDefault="00A26ED5" w:rsidP="00DD61FC">
      <w:pPr>
        <w:spacing w:after="0" w:line="360" w:lineRule="auto"/>
        <w:ind w:firstLine="708"/>
        <w:jc w:val="both"/>
        <w:rPr>
          <w:rFonts w:cs="Arial"/>
          <w:sz w:val="24"/>
          <w:szCs w:val="24"/>
        </w:rPr>
      </w:pPr>
      <w:r w:rsidRPr="00DD61FC">
        <w:rPr>
          <w:rFonts w:cs="Arial"/>
          <w:sz w:val="24"/>
          <w:szCs w:val="24"/>
        </w:rPr>
        <w:t>Entre</w:t>
      </w:r>
      <w:r w:rsidR="00F50F1F" w:rsidRPr="00DD61FC">
        <w:rPr>
          <w:rFonts w:cs="Arial"/>
          <w:sz w:val="24"/>
          <w:szCs w:val="24"/>
        </w:rPr>
        <w:t xml:space="preserve"> las principales responsabilidades de los padres</w:t>
      </w:r>
      <w:r w:rsidRPr="00DD61FC">
        <w:rPr>
          <w:rFonts w:cs="Arial"/>
          <w:sz w:val="24"/>
          <w:szCs w:val="24"/>
        </w:rPr>
        <w:t>, podemos mencionar</w:t>
      </w:r>
      <w:r w:rsidR="00F50F1F" w:rsidRPr="00DD61FC">
        <w:rPr>
          <w:rFonts w:cs="Arial"/>
          <w:sz w:val="24"/>
          <w:szCs w:val="24"/>
        </w:rPr>
        <w:t xml:space="preserve">: </w:t>
      </w:r>
    </w:p>
    <w:p w:rsidR="006E51E5" w:rsidRPr="00716016" w:rsidRDefault="006E51E5" w:rsidP="00B65443">
      <w:pPr>
        <w:numPr>
          <w:ilvl w:val="0"/>
          <w:numId w:val="17"/>
        </w:numPr>
        <w:autoSpaceDE w:val="0"/>
        <w:autoSpaceDN w:val="0"/>
        <w:adjustRightInd w:val="0"/>
        <w:jc w:val="both"/>
        <w:rPr>
          <w:rFonts w:cs="Arial"/>
          <w:color w:val="000000"/>
          <w:sz w:val="24"/>
          <w:szCs w:val="24"/>
        </w:rPr>
      </w:pPr>
      <w:r w:rsidRPr="00716016">
        <w:rPr>
          <w:rFonts w:cs="Arial"/>
          <w:color w:val="000000"/>
          <w:sz w:val="24"/>
          <w:szCs w:val="24"/>
        </w:rPr>
        <w:t>Gestionar instalaciones para el funcionamiento de la escuela. Se podía iniciar en un lugar prestado pero la comunidad debía gestionar la adquisición del terreno donde podría construirse el edificio escolar, a través de convenios del COEDUCA o de PRONADE con el Fondo de Inversión Social –FIS</w:t>
      </w:r>
      <w:r w:rsidR="00AE58A6" w:rsidRPr="00716016">
        <w:rPr>
          <w:rFonts w:cs="Arial"/>
          <w:color w:val="000000"/>
          <w:sz w:val="24"/>
          <w:szCs w:val="24"/>
        </w:rPr>
        <w:t>–</w:t>
      </w:r>
      <w:r w:rsidRPr="00716016">
        <w:rPr>
          <w:rFonts w:cs="Arial"/>
          <w:color w:val="000000"/>
          <w:sz w:val="24"/>
          <w:szCs w:val="24"/>
        </w:rPr>
        <w:t xml:space="preserve"> o con el Fondo Nacional para </w:t>
      </w:r>
      <w:smartTag w:uri="urn:schemas-microsoft-com:office:smarttags" w:element="PersonName">
        <w:smartTagPr>
          <w:attr w:name="ProductID" w:val="la Paz"/>
        </w:smartTagPr>
        <w:r w:rsidRPr="00716016">
          <w:rPr>
            <w:rFonts w:cs="Arial"/>
            <w:color w:val="000000"/>
            <w:sz w:val="24"/>
            <w:szCs w:val="24"/>
          </w:rPr>
          <w:t>la Paz</w:t>
        </w:r>
      </w:smartTag>
      <w:r w:rsidRPr="00716016">
        <w:rPr>
          <w:rFonts w:cs="Arial"/>
          <w:color w:val="000000"/>
          <w:sz w:val="24"/>
          <w:szCs w:val="24"/>
        </w:rPr>
        <w:t xml:space="preserve"> </w:t>
      </w:r>
      <w:r w:rsidR="00AE58A6" w:rsidRPr="00716016">
        <w:rPr>
          <w:rFonts w:cs="Arial"/>
          <w:color w:val="000000"/>
          <w:sz w:val="24"/>
          <w:szCs w:val="24"/>
        </w:rPr>
        <w:t>–</w:t>
      </w:r>
      <w:r w:rsidRPr="00716016">
        <w:rPr>
          <w:rFonts w:cs="Arial"/>
          <w:color w:val="000000"/>
          <w:sz w:val="24"/>
          <w:szCs w:val="24"/>
        </w:rPr>
        <w:t>FONAPAZ</w:t>
      </w:r>
      <w:r w:rsidR="00AE58A6" w:rsidRPr="00716016">
        <w:rPr>
          <w:rFonts w:cs="Arial"/>
          <w:color w:val="000000"/>
          <w:sz w:val="24"/>
          <w:szCs w:val="24"/>
        </w:rPr>
        <w:t>–</w:t>
      </w:r>
      <w:r w:rsidRPr="00716016">
        <w:rPr>
          <w:rFonts w:cs="Arial"/>
          <w:color w:val="000000"/>
          <w:sz w:val="24"/>
          <w:szCs w:val="24"/>
        </w:rPr>
        <w:t xml:space="preserve">. </w:t>
      </w:r>
    </w:p>
    <w:p w:rsidR="006E51E5" w:rsidRPr="00716016" w:rsidRDefault="006E51E5" w:rsidP="00B65443">
      <w:pPr>
        <w:numPr>
          <w:ilvl w:val="0"/>
          <w:numId w:val="17"/>
        </w:numPr>
        <w:autoSpaceDE w:val="0"/>
        <w:autoSpaceDN w:val="0"/>
        <w:adjustRightInd w:val="0"/>
        <w:jc w:val="both"/>
        <w:rPr>
          <w:rFonts w:cs="Arial"/>
          <w:color w:val="000000"/>
          <w:sz w:val="24"/>
          <w:szCs w:val="24"/>
        </w:rPr>
      </w:pPr>
      <w:r w:rsidRPr="00716016">
        <w:rPr>
          <w:rFonts w:cs="Arial"/>
          <w:color w:val="000000"/>
          <w:sz w:val="24"/>
          <w:szCs w:val="24"/>
        </w:rPr>
        <w:t xml:space="preserve">Velar por la seguridad en las instalaciones y </w:t>
      </w:r>
      <w:r w:rsidR="00317570" w:rsidRPr="00716016">
        <w:rPr>
          <w:rFonts w:cs="Arial"/>
          <w:color w:val="000000"/>
          <w:sz w:val="24"/>
          <w:szCs w:val="24"/>
        </w:rPr>
        <w:t>el cumplimiento de</w:t>
      </w:r>
      <w:r w:rsidRPr="00716016">
        <w:rPr>
          <w:rFonts w:cs="Arial"/>
          <w:color w:val="000000"/>
          <w:sz w:val="24"/>
          <w:szCs w:val="24"/>
        </w:rPr>
        <w:t xml:space="preserve"> condiciones higiénicas mínimas, estableciendo una comisión de mantenimiento del edificio y el predio donde está la escuela. </w:t>
      </w:r>
    </w:p>
    <w:p w:rsidR="006E51E5" w:rsidRPr="00716016" w:rsidRDefault="006E51E5" w:rsidP="00B65443">
      <w:pPr>
        <w:numPr>
          <w:ilvl w:val="0"/>
          <w:numId w:val="17"/>
        </w:numPr>
        <w:autoSpaceDE w:val="0"/>
        <w:autoSpaceDN w:val="0"/>
        <w:adjustRightInd w:val="0"/>
        <w:jc w:val="both"/>
        <w:rPr>
          <w:rFonts w:cs="Arial"/>
          <w:color w:val="000000"/>
          <w:sz w:val="24"/>
          <w:szCs w:val="24"/>
        </w:rPr>
      </w:pPr>
      <w:r w:rsidRPr="00716016">
        <w:rPr>
          <w:rFonts w:cs="Arial"/>
          <w:color w:val="000000"/>
          <w:sz w:val="24"/>
          <w:szCs w:val="24"/>
        </w:rPr>
        <w:t xml:space="preserve">Realizar actividades de rendición de cuentas a su comunidad en forma periódica sobre el manejo de los fondos y la administración del servicio escolar ya que gozaban de la confianza de la comunidad y respondían a ella. </w:t>
      </w:r>
    </w:p>
    <w:p w:rsidR="006E51E5" w:rsidRPr="00716016" w:rsidRDefault="006E51E5" w:rsidP="00B65443">
      <w:pPr>
        <w:numPr>
          <w:ilvl w:val="0"/>
          <w:numId w:val="17"/>
        </w:numPr>
        <w:autoSpaceDE w:val="0"/>
        <w:autoSpaceDN w:val="0"/>
        <w:adjustRightInd w:val="0"/>
        <w:jc w:val="both"/>
        <w:rPr>
          <w:rFonts w:cs="Arial"/>
          <w:color w:val="000000"/>
          <w:sz w:val="24"/>
          <w:szCs w:val="24"/>
        </w:rPr>
      </w:pPr>
      <w:r w:rsidRPr="00716016">
        <w:rPr>
          <w:rFonts w:cs="Arial"/>
          <w:color w:val="000000"/>
          <w:sz w:val="24"/>
          <w:szCs w:val="24"/>
        </w:rPr>
        <w:t xml:space="preserve">Promover la participación organizada y activa de padres y madres de familia en los asuntos de la escuela. </w:t>
      </w:r>
    </w:p>
    <w:p w:rsidR="006E51E5" w:rsidRPr="00716016" w:rsidRDefault="006E51E5" w:rsidP="00B65443">
      <w:pPr>
        <w:numPr>
          <w:ilvl w:val="0"/>
          <w:numId w:val="17"/>
        </w:numPr>
        <w:autoSpaceDE w:val="0"/>
        <w:autoSpaceDN w:val="0"/>
        <w:adjustRightInd w:val="0"/>
        <w:jc w:val="both"/>
        <w:rPr>
          <w:rFonts w:cs="Arial"/>
          <w:color w:val="000000"/>
          <w:sz w:val="24"/>
          <w:szCs w:val="24"/>
        </w:rPr>
      </w:pPr>
      <w:r w:rsidRPr="00716016">
        <w:rPr>
          <w:rFonts w:cs="Arial"/>
          <w:color w:val="000000"/>
          <w:sz w:val="24"/>
          <w:szCs w:val="24"/>
        </w:rPr>
        <w:t xml:space="preserve">Coordinar acciones </w:t>
      </w:r>
      <w:r w:rsidR="00495C05" w:rsidRPr="00716016">
        <w:rPr>
          <w:rFonts w:cs="Arial"/>
          <w:color w:val="000000"/>
          <w:sz w:val="24"/>
          <w:szCs w:val="24"/>
        </w:rPr>
        <w:t>junto</w:t>
      </w:r>
      <w:r w:rsidR="00561170" w:rsidRPr="00716016">
        <w:rPr>
          <w:rFonts w:cs="Arial"/>
          <w:color w:val="000000"/>
          <w:sz w:val="24"/>
          <w:szCs w:val="24"/>
        </w:rPr>
        <w:t xml:space="preserve"> </w:t>
      </w:r>
      <w:r w:rsidRPr="00716016">
        <w:rPr>
          <w:rFonts w:cs="Arial"/>
          <w:color w:val="000000"/>
          <w:sz w:val="24"/>
          <w:szCs w:val="24"/>
        </w:rPr>
        <w:t xml:space="preserve">con el maestro, para atender las tareas administrativas que aseguren la asistencia y </w:t>
      </w:r>
      <w:r w:rsidR="00495C05" w:rsidRPr="00716016">
        <w:rPr>
          <w:rFonts w:cs="Arial"/>
          <w:color w:val="000000"/>
          <w:sz w:val="24"/>
          <w:szCs w:val="24"/>
        </w:rPr>
        <w:t xml:space="preserve">la </w:t>
      </w:r>
      <w:r w:rsidRPr="00716016">
        <w:rPr>
          <w:rFonts w:cs="Arial"/>
          <w:color w:val="000000"/>
          <w:sz w:val="24"/>
          <w:szCs w:val="24"/>
        </w:rPr>
        <w:t xml:space="preserve">permanencia de los niños todo el año. </w:t>
      </w:r>
    </w:p>
    <w:p w:rsidR="006E51E5" w:rsidRPr="00716016" w:rsidRDefault="006E51E5" w:rsidP="00B65443">
      <w:pPr>
        <w:numPr>
          <w:ilvl w:val="0"/>
          <w:numId w:val="17"/>
        </w:numPr>
        <w:autoSpaceDE w:val="0"/>
        <w:autoSpaceDN w:val="0"/>
        <w:adjustRightInd w:val="0"/>
        <w:jc w:val="both"/>
        <w:rPr>
          <w:rFonts w:cs="Arial"/>
          <w:color w:val="000000"/>
          <w:sz w:val="24"/>
          <w:szCs w:val="24"/>
        </w:rPr>
      </w:pPr>
      <w:r w:rsidRPr="00716016">
        <w:rPr>
          <w:rFonts w:cs="Arial"/>
          <w:color w:val="000000"/>
          <w:sz w:val="24"/>
          <w:szCs w:val="24"/>
        </w:rPr>
        <w:t xml:space="preserve">Formular un plan de autogestión educativa anual para mejorar progresivamente la calidad de los servicios y controlar su ejecución. </w:t>
      </w:r>
    </w:p>
    <w:p w:rsidR="006E51E5" w:rsidRPr="00716016" w:rsidRDefault="006E51E5" w:rsidP="00B65443">
      <w:pPr>
        <w:numPr>
          <w:ilvl w:val="0"/>
          <w:numId w:val="17"/>
        </w:numPr>
        <w:autoSpaceDE w:val="0"/>
        <w:autoSpaceDN w:val="0"/>
        <w:adjustRightInd w:val="0"/>
        <w:jc w:val="both"/>
        <w:rPr>
          <w:rFonts w:cs="Arial"/>
          <w:color w:val="000000"/>
          <w:sz w:val="24"/>
          <w:szCs w:val="24"/>
        </w:rPr>
      </w:pPr>
      <w:r w:rsidRPr="00716016">
        <w:rPr>
          <w:rFonts w:cs="Arial"/>
          <w:color w:val="000000"/>
          <w:sz w:val="24"/>
          <w:szCs w:val="24"/>
        </w:rPr>
        <w:t>Administrar los recursos en forma honesta y eficiente y organizarse para velar por la eficiente administración escolar</w:t>
      </w:r>
      <w:r w:rsidR="00495C05" w:rsidRPr="00716016">
        <w:rPr>
          <w:rFonts w:cs="Arial"/>
          <w:color w:val="000000"/>
          <w:sz w:val="24"/>
          <w:szCs w:val="24"/>
        </w:rPr>
        <w:t xml:space="preserve">; </w:t>
      </w:r>
      <w:r w:rsidRPr="00716016">
        <w:rPr>
          <w:rFonts w:cs="Arial"/>
          <w:color w:val="000000"/>
          <w:sz w:val="24"/>
          <w:szCs w:val="24"/>
        </w:rPr>
        <w:t>por ejemplo</w:t>
      </w:r>
      <w:r w:rsidR="00495C05" w:rsidRPr="00716016">
        <w:rPr>
          <w:rFonts w:cs="Arial"/>
          <w:color w:val="000000"/>
          <w:sz w:val="24"/>
          <w:szCs w:val="24"/>
        </w:rPr>
        <w:t>,</w:t>
      </w:r>
      <w:r w:rsidRPr="00716016">
        <w:rPr>
          <w:rFonts w:cs="Arial"/>
          <w:color w:val="000000"/>
          <w:sz w:val="24"/>
          <w:szCs w:val="24"/>
        </w:rPr>
        <w:t xml:space="preserve"> en el cumplimiento de los 180 días de clases del ciclo escolar; en la entrega de útiles escolares, valija didáctica y ayuda alimentaria.</w:t>
      </w:r>
    </w:p>
    <w:p w:rsidR="00961942" w:rsidRPr="00716016" w:rsidRDefault="00961942" w:rsidP="00B65443">
      <w:pPr>
        <w:autoSpaceDE w:val="0"/>
        <w:autoSpaceDN w:val="0"/>
        <w:adjustRightInd w:val="0"/>
        <w:spacing w:after="0"/>
        <w:jc w:val="both"/>
        <w:rPr>
          <w:rFonts w:cs="Arial"/>
          <w:sz w:val="24"/>
          <w:szCs w:val="24"/>
          <w:lang w:eastAsia="es-ES"/>
        </w:rPr>
      </w:pPr>
    </w:p>
    <w:p w:rsidR="000D0FB3" w:rsidRPr="00716016" w:rsidRDefault="00691BB5" w:rsidP="00B65443">
      <w:pPr>
        <w:pStyle w:val="Ttulo1"/>
        <w:jc w:val="both"/>
        <w:rPr>
          <w:rFonts w:ascii="Calibri" w:hAnsi="Calibri" w:cs="Arial"/>
          <w:sz w:val="24"/>
          <w:szCs w:val="24"/>
        </w:rPr>
      </w:pPr>
      <w:bookmarkStart w:id="8" w:name="_Toc433047546"/>
      <w:bookmarkStart w:id="9" w:name="_Toc434332298"/>
      <w:r>
        <w:rPr>
          <w:rFonts w:ascii="Calibri" w:hAnsi="Calibri" w:cs="Arial"/>
          <w:sz w:val="24"/>
          <w:szCs w:val="24"/>
        </w:rPr>
        <w:lastRenderedPageBreak/>
        <w:t>Funcionamiento: Organización p</w:t>
      </w:r>
      <w:r w:rsidR="00DD61FC" w:rsidRPr="00716016">
        <w:rPr>
          <w:rFonts w:ascii="Calibri" w:hAnsi="Calibri" w:cs="Arial"/>
          <w:sz w:val="24"/>
          <w:szCs w:val="24"/>
        </w:rPr>
        <w:t>or Proyectos</w:t>
      </w:r>
      <w:bookmarkEnd w:id="8"/>
      <w:bookmarkEnd w:id="9"/>
    </w:p>
    <w:p w:rsidR="009C22C3" w:rsidRPr="00716016" w:rsidRDefault="009C22C3" w:rsidP="00691BB5">
      <w:pPr>
        <w:spacing w:after="0" w:line="360" w:lineRule="auto"/>
        <w:ind w:firstLine="708"/>
        <w:jc w:val="both"/>
        <w:rPr>
          <w:rFonts w:cs="Arial"/>
          <w:sz w:val="24"/>
          <w:szCs w:val="24"/>
        </w:rPr>
      </w:pPr>
      <w:r w:rsidRPr="00716016">
        <w:rPr>
          <w:rFonts w:cs="Arial"/>
          <w:sz w:val="24"/>
          <w:szCs w:val="24"/>
        </w:rPr>
        <w:t xml:space="preserve">En 1996, cuando se toma la decisión de expandir PRONADE, </w:t>
      </w:r>
      <w:smartTag w:uri="urn:schemas-microsoft-com:office:smarttags" w:element="PersonName">
        <w:smartTagPr>
          <w:attr w:name="ProductID" w:val="la Direcci￳n Nacional"/>
        </w:smartTagPr>
        <w:r w:rsidRPr="00716016">
          <w:rPr>
            <w:rFonts w:cs="Arial"/>
            <w:sz w:val="24"/>
            <w:szCs w:val="24"/>
          </w:rPr>
          <w:t>la Dirección Nacional</w:t>
        </w:r>
      </w:smartTag>
      <w:r w:rsidRPr="00716016">
        <w:rPr>
          <w:rFonts w:cs="Arial"/>
          <w:sz w:val="24"/>
          <w:szCs w:val="24"/>
        </w:rPr>
        <w:t xml:space="preserve"> se dio a la tarea de promover el </w:t>
      </w:r>
      <w:r w:rsidR="00495C05" w:rsidRPr="00716016">
        <w:rPr>
          <w:rFonts w:cs="Arial"/>
          <w:sz w:val="24"/>
          <w:szCs w:val="24"/>
        </w:rPr>
        <w:t xml:space="preserve">Programa </w:t>
      </w:r>
      <w:r w:rsidRPr="00716016">
        <w:rPr>
          <w:rFonts w:cs="Arial"/>
          <w:sz w:val="24"/>
          <w:szCs w:val="24"/>
        </w:rPr>
        <w:t xml:space="preserve">y conformar los COEDUCAs, capacitarlos y </w:t>
      </w:r>
      <w:r w:rsidR="00495C05" w:rsidRPr="00716016">
        <w:rPr>
          <w:rFonts w:cs="Arial"/>
          <w:sz w:val="24"/>
          <w:szCs w:val="24"/>
        </w:rPr>
        <w:t xml:space="preserve">brindar </w:t>
      </w:r>
      <w:r w:rsidRPr="00716016">
        <w:rPr>
          <w:rFonts w:cs="Arial"/>
          <w:sz w:val="24"/>
          <w:szCs w:val="24"/>
        </w:rPr>
        <w:t>seguimiento</w:t>
      </w:r>
      <w:r w:rsidR="00495C05" w:rsidRPr="00716016">
        <w:rPr>
          <w:rFonts w:cs="Arial"/>
          <w:sz w:val="24"/>
          <w:szCs w:val="24"/>
        </w:rPr>
        <w:t xml:space="preserve"> a su acción</w:t>
      </w:r>
      <w:r w:rsidRPr="00716016">
        <w:rPr>
          <w:rFonts w:cs="Arial"/>
          <w:sz w:val="24"/>
          <w:szCs w:val="24"/>
        </w:rPr>
        <w:t>. El número de comunidades organizadas en Comités Educativos –COEDUCA</w:t>
      </w:r>
      <w:r w:rsidR="00561170" w:rsidRPr="00716016">
        <w:rPr>
          <w:rFonts w:cs="Arial"/>
          <w:sz w:val="24"/>
          <w:szCs w:val="24"/>
        </w:rPr>
        <w:t>s</w:t>
      </w:r>
      <w:r w:rsidR="00495C05" w:rsidRPr="00691BB5">
        <w:rPr>
          <w:rFonts w:cs="Arial"/>
          <w:sz w:val="24"/>
          <w:szCs w:val="24"/>
        </w:rPr>
        <w:t>–</w:t>
      </w:r>
      <w:r w:rsidRPr="00716016">
        <w:rPr>
          <w:rFonts w:cs="Arial"/>
          <w:sz w:val="24"/>
          <w:szCs w:val="24"/>
        </w:rPr>
        <w:t xml:space="preserve"> creció con rapidez. </w:t>
      </w:r>
    </w:p>
    <w:p w:rsidR="009C22C3" w:rsidRPr="00716016" w:rsidRDefault="009C22C3" w:rsidP="00691BB5">
      <w:pPr>
        <w:spacing w:after="0" w:line="360" w:lineRule="auto"/>
        <w:ind w:firstLine="708"/>
        <w:jc w:val="both"/>
        <w:rPr>
          <w:rFonts w:cs="Arial"/>
          <w:sz w:val="24"/>
          <w:szCs w:val="24"/>
        </w:rPr>
      </w:pPr>
      <w:r w:rsidRPr="00716016">
        <w:rPr>
          <w:rFonts w:cs="Arial"/>
          <w:sz w:val="24"/>
          <w:szCs w:val="24"/>
        </w:rPr>
        <w:t>En el año 1995</w:t>
      </w:r>
      <w:r w:rsidR="00495C05" w:rsidRPr="00716016">
        <w:rPr>
          <w:rFonts w:cs="Arial"/>
          <w:sz w:val="24"/>
          <w:szCs w:val="24"/>
        </w:rPr>
        <w:t>,</w:t>
      </w:r>
      <w:r w:rsidRPr="00716016">
        <w:rPr>
          <w:rFonts w:cs="Arial"/>
          <w:sz w:val="24"/>
          <w:szCs w:val="24"/>
        </w:rPr>
        <w:t xml:space="preserve"> PRONADE atendía</w:t>
      </w:r>
      <w:r w:rsidR="00495C05" w:rsidRPr="00716016">
        <w:rPr>
          <w:rFonts w:cs="Arial"/>
          <w:sz w:val="24"/>
          <w:szCs w:val="24"/>
        </w:rPr>
        <w:t xml:space="preserve"> a</w:t>
      </w:r>
      <w:r w:rsidRPr="00716016">
        <w:rPr>
          <w:rFonts w:cs="Arial"/>
          <w:sz w:val="24"/>
          <w:szCs w:val="24"/>
        </w:rPr>
        <w:t xml:space="preserve"> 2,709 alumnos</w:t>
      </w:r>
      <w:r w:rsidR="00B027E2" w:rsidRPr="00716016">
        <w:rPr>
          <w:rFonts w:cs="Arial"/>
          <w:sz w:val="24"/>
          <w:szCs w:val="24"/>
        </w:rPr>
        <w:t xml:space="preserve"> en los municipios que formaron parte del programa piloto.</w:t>
      </w:r>
      <w:r w:rsidR="00561170" w:rsidRPr="00716016">
        <w:rPr>
          <w:rFonts w:cs="Arial"/>
          <w:sz w:val="24"/>
          <w:szCs w:val="24"/>
        </w:rPr>
        <w:t xml:space="preserve"> </w:t>
      </w:r>
      <w:r w:rsidR="004D449D" w:rsidRPr="00716016">
        <w:rPr>
          <w:rFonts w:cs="Arial"/>
          <w:sz w:val="24"/>
          <w:szCs w:val="24"/>
        </w:rPr>
        <w:t>En</w:t>
      </w:r>
      <w:r w:rsidRPr="00716016">
        <w:rPr>
          <w:rFonts w:cs="Arial"/>
          <w:sz w:val="24"/>
          <w:szCs w:val="24"/>
        </w:rPr>
        <w:t xml:space="preserve"> 1998</w:t>
      </w:r>
      <w:r w:rsidR="004D449D" w:rsidRPr="00716016">
        <w:rPr>
          <w:rFonts w:cs="Arial"/>
          <w:sz w:val="24"/>
          <w:szCs w:val="24"/>
        </w:rPr>
        <w:t>,</w:t>
      </w:r>
      <w:r w:rsidRPr="00716016">
        <w:rPr>
          <w:rFonts w:cs="Arial"/>
          <w:sz w:val="24"/>
          <w:szCs w:val="24"/>
        </w:rPr>
        <w:t xml:space="preserve"> </w:t>
      </w:r>
      <w:r w:rsidR="007C36DA" w:rsidRPr="00716016">
        <w:rPr>
          <w:rFonts w:cs="Arial"/>
          <w:sz w:val="24"/>
          <w:szCs w:val="24"/>
        </w:rPr>
        <w:t>el</w:t>
      </w:r>
      <w:r w:rsidRPr="00716016">
        <w:rPr>
          <w:rFonts w:cs="Arial"/>
          <w:sz w:val="24"/>
          <w:szCs w:val="24"/>
        </w:rPr>
        <w:t xml:space="preserve"> número de alumnos atendidos bajo esta modalidad  lleg</w:t>
      </w:r>
      <w:r w:rsidR="00B027E2" w:rsidRPr="00716016">
        <w:rPr>
          <w:rFonts w:cs="Arial"/>
          <w:sz w:val="24"/>
          <w:szCs w:val="24"/>
        </w:rPr>
        <w:t>ó</w:t>
      </w:r>
      <w:r w:rsidRPr="00716016">
        <w:rPr>
          <w:rFonts w:cs="Arial"/>
          <w:sz w:val="24"/>
          <w:szCs w:val="24"/>
        </w:rPr>
        <w:t xml:space="preserve"> a ser</w:t>
      </w:r>
      <w:r w:rsidR="007C36DA" w:rsidRPr="00716016">
        <w:rPr>
          <w:rFonts w:cs="Arial"/>
          <w:sz w:val="24"/>
          <w:szCs w:val="24"/>
        </w:rPr>
        <w:t xml:space="preserve"> de</w:t>
      </w:r>
      <w:r w:rsidRPr="00716016">
        <w:rPr>
          <w:rFonts w:cs="Arial"/>
          <w:sz w:val="24"/>
          <w:szCs w:val="24"/>
        </w:rPr>
        <w:t xml:space="preserve"> 175,333</w:t>
      </w:r>
      <w:r w:rsidR="00B027E2" w:rsidRPr="00716016">
        <w:rPr>
          <w:rFonts w:cs="Arial"/>
          <w:sz w:val="24"/>
          <w:szCs w:val="24"/>
        </w:rPr>
        <w:t xml:space="preserve"> estudiantes</w:t>
      </w:r>
      <w:r w:rsidRPr="00716016">
        <w:rPr>
          <w:rFonts w:cs="Arial"/>
          <w:sz w:val="24"/>
          <w:szCs w:val="24"/>
        </w:rPr>
        <w:t>.</w:t>
      </w:r>
      <w:r w:rsidR="00024270" w:rsidRPr="00716016">
        <w:rPr>
          <w:rFonts w:cs="Arial"/>
          <w:sz w:val="24"/>
          <w:szCs w:val="24"/>
        </w:rPr>
        <w:t xml:space="preserve"> </w:t>
      </w:r>
      <w:r w:rsidR="00B027E2" w:rsidRPr="00716016">
        <w:rPr>
          <w:rFonts w:cs="Arial"/>
          <w:sz w:val="24"/>
          <w:szCs w:val="24"/>
        </w:rPr>
        <w:t>Es muy importante mencionar que d</w:t>
      </w:r>
      <w:r w:rsidRPr="00716016">
        <w:rPr>
          <w:rFonts w:cs="Arial"/>
          <w:sz w:val="24"/>
          <w:szCs w:val="24"/>
        </w:rPr>
        <w:t>espués de más</w:t>
      </w:r>
      <w:r w:rsidR="00561170" w:rsidRPr="00716016">
        <w:rPr>
          <w:rFonts w:cs="Arial"/>
          <w:sz w:val="24"/>
          <w:szCs w:val="24"/>
        </w:rPr>
        <w:t xml:space="preserve"> de diez años de funcionamiento</w:t>
      </w:r>
      <w:r w:rsidRPr="00716016">
        <w:rPr>
          <w:rFonts w:cs="Arial"/>
          <w:sz w:val="24"/>
          <w:szCs w:val="24"/>
        </w:rPr>
        <w:t xml:space="preserve"> PRONADE incorporó a 455 mil niñas y niños en 21 departamentos del país. Los departamentos con mayor volumen de atención fueron los establecidos como los más pobres del país</w:t>
      </w:r>
      <w:r w:rsidR="00C345D4" w:rsidRPr="00716016">
        <w:rPr>
          <w:rFonts w:cs="Arial"/>
          <w:sz w:val="24"/>
          <w:szCs w:val="24"/>
        </w:rPr>
        <w:t>:</w:t>
      </w:r>
      <w:r w:rsidRPr="00716016">
        <w:rPr>
          <w:rFonts w:cs="Arial"/>
          <w:sz w:val="24"/>
          <w:szCs w:val="24"/>
        </w:rPr>
        <w:t xml:space="preserve"> </w:t>
      </w:r>
      <w:r w:rsidR="007C36DA" w:rsidRPr="00716016">
        <w:rPr>
          <w:rFonts w:cs="Arial"/>
          <w:sz w:val="24"/>
          <w:szCs w:val="24"/>
        </w:rPr>
        <w:t xml:space="preserve">El </w:t>
      </w:r>
      <w:r w:rsidRPr="00716016">
        <w:rPr>
          <w:rFonts w:cs="Arial"/>
          <w:sz w:val="24"/>
          <w:szCs w:val="24"/>
        </w:rPr>
        <w:t>Quiché, Alta Verapaz, Huehuetenango y San Marcos.</w:t>
      </w:r>
    </w:p>
    <w:p w:rsidR="009C22C3" w:rsidRPr="00716016" w:rsidRDefault="009C22C3" w:rsidP="00691BB5">
      <w:pPr>
        <w:spacing w:after="0" w:line="360" w:lineRule="auto"/>
        <w:ind w:firstLine="708"/>
        <w:jc w:val="both"/>
        <w:rPr>
          <w:rFonts w:cs="Arial"/>
          <w:sz w:val="24"/>
          <w:szCs w:val="24"/>
        </w:rPr>
      </w:pPr>
      <w:r w:rsidRPr="00716016">
        <w:rPr>
          <w:rFonts w:cs="Arial"/>
          <w:sz w:val="24"/>
          <w:szCs w:val="24"/>
        </w:rPr>
        <w:t xml:space="preserve">Lo mismo sucedió con el número de escuelas organizadas </w:t>
      </w:r>
      <w:r w:rsidR="004D449D" w:rsidRPr="00716016">
        <w:rPr>
          <w:rFonts w:cs="Arial"/>
          <w:sz w:val="24"/>
          <w:szCs w:val="24"/>
        </w:rPr>
        <w:t>a través de los Comités</w:t>
      </w:r>
      <w:r w:rsidR="00DF35E4" w:rsidRPr="00716016">
        <w:rPr>
          <w:rFonts w:cs="Arial"/>
          <w:sz w:val="24"/>
          <w:szCs w:val="24"/>
        </w:rPr>
        <w:t xml:space="preserve"> Educativos: </w:t>
      </w:r>
      <w:r w:rsidRPr="00716016">
        <w:rPr>
          <w:rFonts w:cs="Arial"/>
          <w:sz w:val="24"/>
          <w:szCs w:val="24"/>
        </w:rPr>
        <w:t>en 199</w:t>
      </w:r>
      <w:r w:rsidR="00F3379B" w:rsidRPr="00716016">
        <w:rPr>
          <w:rFonts w:cs="Arial"/>
          <w:sz w:val="24"/>
          <w:szCs w:val="24"/>
        </w:rPr>
        <w:t>6</w:t>
      </w:r>
      <w:r w:rsidRPr="00716016">
        <w:rPr>
          <w:rFonts w:cs="Arial"/>
          <w:sz w:val="24"/>
          <w:szCs w:val="24"/>
        </w:rPr>
        <w:t xml:space="preserve"> había </w:t>
      </w:r>
      <w:r w:rsidR="00F3379B" w:rsidRPr="00716016">
        <w:rPr>
          <w:rFonts w:cs="Arial"/>
          <w:sz w:val="24"/>
          <w:szCs w:val="24"/>
        </w:rPr>
        <w:t xml:space="preserve">477 escuelas </w:t>
      </w:r>
      <w:r w:rsidRPr="00716016">
        <w:rPr>
          <w:rFonts w:cs="Arial"/>
          <w:sz w:val="24"/>
          <w:szCs w:val="24"/>
        </w:rPr>
        <w:t xml:space="preserve">atendiendo a </w:t>
      </w:r>
      <w:r w:rsidR="007C36DA" w:rsidRPr="00716016">
        <w:rPr>
          <w:rFonts w:cs="Arial"/>
          <w:sz w:val="24"/>
          <w:szCs w:val="24"/>
        </w:rPr>
        <w:t xml:space="preserve">27,730 </w:t>
      </w:r>
      <w:r w:rsidRPr="00716016">
        <w:rPr>
          <w:rFonts w:cs="Arial"/>
          <w:sz w:val="24"/>
          <w:szCs w:val="24"/>
        </w:rPr>
        <w:t xml:space="preserve"> estudiantes</w:t>
      </w:r>
      <w:r w:rsidR="00DF35E4" w:rsidRPr="00716016">
        <w:rPr>
          <w:rFonts w:cs="Arial"/>
          <w:sz w:val="24"/>
          <w:szCs w:val="24"/>
        </w:rPr>
        <w:t xml:space="preserve">; y en </w:t>
      </w:r>
      <w:r w:rsidRPr="00716016">
        <w:rPr>
          <w:rFonts w:cs="Arial"/>
          <w:sz w:val="24"/>
          <w:szCs w:val="24"/>
        </w:rPr>
        <w:t xml:space="preserve">1998 </w:t>
      </w:r>
      <w:r w:rsidR="00C345D4" w:rsidRPr="00716016">
        <w:rPr>
          <w:rFonts w:cs="Arial"/>
          <w:sz w:val="24"/>
          <w:szCs w:val="24"/>
        </w:rPr>
        <w:t>se contaban</w:t>
      </w:r>
      <w:r w:rsidRPr="00716016">
        <w:rPr>
          <w:rFonts w:cs="Arial"/>
          <w:sz w:val="24"/>
          <w:szCs w:val="24"/>
        </w:rPr>
        <w:t xml:space="preserve"> 104,337 estudiantes</w:t>
      </w:r>
      <w:r w:rsidR="007C36DA" w:rsidRPr="00716016">
        <w:rPr>
          <w:rFonts w:cs="Arial"/>
          <w:sz w:val="24"/>
          <w:szCs w:val="24"/>
        </w:rPr>
        <w:t xml:space="preserve"> </w:t>
      </w:r>
      <w:r w:rsidR="00F3379B" w:rsidRPr="00716016">
        <w:rPr>
          <w:rFonts w:cs="Arial"/>
          <w:sz w:val="24"/>
          <w:szCs w:val="24"/>
        </w:rPr>
        <w:t xml:space="preserve">y </w:t>
      </w:r>
      <w:r w:rsidR="00074776" w:rsidRPr="00716016">
        <w:rPr>
          <w:rFonts w:cs="Arial"/>
          <w:sz w:val="24"/>
          <w:szCs w:val="24"/>
        </w:rPr>
        <w:t>había</w:t>
      </w:r>
      <w:r w:rsidR="00F3379B" w:rsidRPr="00716016">
        <w:rPr>
          <w:rFonts w:cs="Arial"/>
          <w:sz w:val="24"/>
          <w:szCs w:val="24"/>
        </w:rPr>
        <w:t xml:space="preserve"> </w:t>
      </w:r>
      <w:r w:rsidR="00997AD4" w:rsidRPr="00716016">
        <w:rPr>
          <w:rFonts w:cs="Arial"/>
          <w:sz w:val="24"/>
          <w:szCs w:val="24"/>
        </w:rPr>
        <w:t>2,841</w:t>
      </w:r>
      <w:r w:rsidRPr="00716016">
        <w:rPr>
          <w:rFonts w:cs="Arial"/>
          <w:sz w:val="24"/>
          <w:szCs w:val="24"/>
        </w:rPr>
        <w:t xml:space="preserve"> </w:t>
      </w:r>
      <w:r w:rsidR="00997AD4" w:rsidRPr="00716016">
        <w:rPr>
          <w:rFonts w:cs="Arial"/>
          <w:sz w:val="24"/>
          <w:szCs w:val="24"/>
        </w:rPr>
        <w:t>comunidades organizadas</w:t>
      </w:r>
      <w:r w:rsidRPr="00716016">
        <w:rPr>
          <w:rFonts w:cs="Arial"/>
          <w:sz w:val="24"/>
          <w:szCs w:val="24"/>
        </w:rPr>
        <w:t xml:space="preserve">.  </w:t>
      </w:r>
      <w:r w:rsidR="007C36DA" w:rsidRPr="00716016">
        <w:rPr>
          <w:rFonts w:cs="Arial"/>
          <w:sz w:val="24"/>
          <w:szCs w:val="24"/>
        </w:rPr>
        <w:t xml:space="preserve">En el año 2005 PRONADE </w:t>
      </w:r>
      <w:r w:rsidR="00DF35E4" w:rsidRPr="00716016">
        <w:rPr>
          <w:rFonts w:cs="Arial"/>
          <w:sz w:val="24"/>
          <w:szCs w:val="24"/>
        </w:rPr>
        <w:t>brindaba</w:t>
      </w:r>
      <w:r w:rsidR="007C36DA" w:rsidRPr="00716016">
        <w:rPr>
          <w:rFonts w:cs="Arial"/>
          <w:sz w:val="24"/>
          <w:szCs w:val="24"/>
        </w:rPr>
        <w:t xml:space="preserve"> atención </w:t>
      </w:r>
      <w:r w:rsidR="00DF35E4" w:rsidRPr="00716016">
        <w:rPr>
          <w:rFonts w:cs="Arial"/>
          <w:sz w:val="24"/>
          <w:szCs w:val="24"/>
        </w:rPr>
        <w:t xml:space="preserve">a </w:t>
      </w:r>
      <w:r w:rsidR="007C36DA" w:rsidRPr="00716016">
        <w:rPr>
          <w:rFonts w:cs="Arial"/>
          <w:sz w:val="24"/>
          <w:szCs w:val="24"/>
        </w:rPr>
        <w:t xml:space="preserve">455,000 estudiantes </w:t>
      </w:r>
      <w:r w:rsidRPr="00716016">
        <w:rPr>
          <w:rFonts w:cs="Arial"/>
          <w:sz w:val="24"/>
          <w:szCs w:val="24"/>
        </w:rPr>
        <w:t xml:space="preserve">y 4,637 comunidades organizadas en </w:t>
      </w:r>
      <w:r w:rsidR="002E5928" w:rsidRPr="00716016">
        <w:rPr>
          <w:rFonts w:cs="Arial"/>
          <w:sz w:val="24"/>
          <w:szCs w:val="24"/>
        </w:rPr>
        <w:t>COEDUCASs.</w:t>
      </w:r>
      <w:r w:rsidRPr="00716016">
        <w:rPr>
          <w:rFonts w:cs="Arial"/>
          <w:sz w:val="24"/>
          <w:szCs w:val="24"/>
        </w:rPr>
        <w:t xml:space="preserve"> Este aumento sin precedentes en la cobertura obligó a repensar el modelo y fortalecerlo </w:t>
      </w:r>
      <w:r w:rsidR="007C36DA" w:rsidRPr="00716016">
        <w:rPr>
          <w:rFonts w:cs="Arial"/>
          <w:sz w:val="24"/>
          <w:szCs w:val="24"/>
        </w:rPr>
        <w:t xml:space="preserve">para dar </w:t>
      </w:r>
      <w:r w:rsidR="00DF35E4" w:rsidRPr="00716016">
        <w:rPr>
          <w:rFonts w:cs="Arial"/>
          <w:sz w:val="24"/>
          <w:szCs w:val="24"/>
        </w:rPr>
        <w:t xml:space="preserve">un </w:t>
      </w:r>
      <w:r w:rsidR="007C36DA" w:rsidRPr="00716016">
        <w:rPr>
          <w:rFonts w:cs="Arial"/>
          <w:sz w:val="24"/>
          <w:szCs w:val="24"/>
        </w:rPr>
        <w:t>seguimiento apropiado a cada comunidad</w:t>
      </w:r>
      <w:r w:rsidRPr="00716016">
        <w:rPr>
          <w:rFonts w:cs="Arial"/>
          <w:sz w:val="24"/>
          <w:szCs w:val="24"/>
        </w:rPr>
        <w:t>.</w:t>
      </w:r>
    </w:p>
    <w:p w:rsidR="00D67D9C" w:rsidRPr="00716016" w:rsidRDefault="00D813BB" w:rsidP="00691BB5">
      <w:pPr>
        <w:spacing w:after="0" w:line="360" w:lineRule="auto"/>
        <w:ind w:firstLine="708"/>
        <w:jc w:val="both"/>
        <w:rPr>
          <w:rFonts w:cs="Arial"/>
          <w:sz w:val="24"/>
          <w:szCs w:val="24"/>
        </w:rPr>
      </w:pPr>
      <w:r w:rsidRPr="00691BB5">
        <w:rPr>
          <w:rFonts w:cs="Arial"/>
          <w:sz w:val="24"/>
          <w:szCs w:val="24"/>
        </w:rPr>
        <w:t xml:space="preserve">PRONADE se desarrolló </w:t>
      </w:r>
      <w:r w:rsidR="00825662" w:rsidRPr="00691BB5">
        <w:rPr>
          <w:rFonts w:cs="Arial"/>
          <w:sz w:val="24"/>
          <w:szCs w:val="24"/>
        </w:rPr>
        <w:t xml:space="preserve">básicamente </w:t>
      </w:r>
      <w:r w:rsidRPr="00691BB5">
        <w:rPr>
          <w:rFonts w:cs="Arial"/>
          <w:sz w:val="24"/>
          <w:szCs w:val="24"/>
        </w:rPr>
        <w:t>en el área rural</w:t>
      </w:r>
      <w:r w:rsidR="00825662" w:rsidRPr="00691BB5">
        <w:rPr>
          <w:rFonts w:cs="Arial"/>
          <w:sz w:val="24"/>
          <w:szCs w:val="24"/>
        </w:rPr>
        <w:t>,</w:t>
      </w:r>
      <w:r w:rsidRPr="00691BB5">
        <w:rPr>
          <w:rFonts w:cs="Arial"/>
          <w:sz w:val="24"/>
          <w:szCs w:val="24"/>
        </w:rPr>
        <w:t xml:space="preserve"> en los lugares más alejados que </w:t>
      </w:r>
      <w:r w:rsidR="001D66AC" w:rsidRPr="00691BB5">
        <w:rPr>
          <w:rFonts w:cs="Arial"/>
          <w:sz w:val="24"/>
          <w:szCs w:val="24"/>
        </w:rPr>
        <w:t xml:space="preserve">reunían </w:t>
      </w:r>
      <w:r w:rsidR="0073057E" w:rsidRPr="00691BB5">
        <w:rPr>
          <w:rFonts w:cs="Arial"/>
          <w:sz w:val="24"/>
          <w:szCs w:val="24"/>
        </w:rPr>
        <w:t>aldea</w:t>
      </w:r>
      <w:r w:rsidRPr="00691BB5">
        <w:rPr>
          <w:rFonts w:cs="Arial"/>
          <w:sz w:val="24"/>
          <w:szCs w:val="24"/>
        </w:rPr>
        <w:t>s, caseríos, parajes y cantones</w:t>
      </w:r>
      <w:r w:rsidR="0073057E" w:rsidRPr="00691BB5">
        <w:rPr>
          <w:rFonts w:cs="Arial"/>
          <w:sz w:val="24"/>
          <w:szCs w:val="24"/>
        </w:rPr>
        <w:t xml:space="preserve">. </w:t>
      </w:r>
      <w:r w:rsidRPr="00691BB5">
        <w:rPr>
          <w:rFonts w:cs="Arial"/>
          <w:sz w:val="24"/>
          <w:szCs w:val="24"/>
        </w:rPr>
        <w:t>En estos lugares</w:t>
      </w:r>
      <w:r w:rsidR="007376D8" w:rsidRPr="00691BB5">
        <w:rPr>
          <w:rFonts w:cs="Arial"/>
          <w:sz w:val="24"/>
          <w:szCs w:val="24"/>
        </w:rPr>
        <w:t>,</w:t>
      </w:r>
      <w:r w:rsidRPr="00691BB5">
        <w:rPr>
          <w:rFonts w:cs="Arial"/>
          <w:sz w:val="24"/>
          <w:szCs w:val="24"/>
        </w:rPr>
        <w:t xml:space="preserve"> e</w:t>
      </w:r>
      <w:r w:rsidR="0073057E" w:rsidRPr="00691BB5">
        <w:rPr>
          <w:rFonts w:cs="Arial"/>
          <w:sz w:val="24"/>
          <w:szCs w:val="24"/>
        </w:rPr>
        <w:t xml:space="preserve">l 80% de la población </w:t>
      </w:r>
      <w:r w:rsidRPr="00691BB5">
        <w:rPr>
          <w:rFonts w:cs="Arial"/>
          <w:sz w:val="24"/>
          <w:szCs w:val="24"/>
        </w:rPr>
        <w:t>era</w:t>
      </w:r>
      <w:r w:rsidR="006C4703" w:rsidRPr="00691BB5">
        <w:rPr>
          <w:rFonts w:cs="Arial"/>
          <w:sz w:val="24"/>
          <w:szCs w:val="24"/>
        </w:rPr>
        <w:t xml:space="preserve"> indígena</w:t>
      </w:r>
      <w:r w:rsidR="007376D8" w:rsidRPr="00691BB5">
        <w:rPr>
          <w:rFonts w:cs="Arial"/>
          <w:sz w:val="24"/>
          <w:szCs w:val="24"/>
        </w:rPr>
        <w:t>;</w:t>
      </w:r>
      <w:r w:rsidRPr="00691BB5">
        <w:rPr>
          <w:rFonts w:cs="Arial"/>
          <w:sz w:val="24"/>
          <w:szCs w:val="24"/>
        </w:rPr>
        <w:t xml:space="preserve"> se atendió a </w:t>
      </w:r>
      <w:r w:rsidR="0073057E" w:rsidRPr="00691BB5">
        <w:rPr>
          <w:rFonts w:cs="Arial"/>
          <w:sz w:val="24"/>
          <w:szCs w:val="24"/>
        </w:rPr>
        <w:t xml:space="preserve">casi todas las comunidades lingüísticas mayas. </w:t>
      </w:r>
      <w:r w:rsidR="00D67D9C" w:rsidRPr="00691BB5">
        <w:rPr>
          <w:rFonts w:cs="Arial"/>
          <w:sz w:val="24"/>
          <w:szCs w:val="24"/>
        </w:rPr>
        <w:t>Un componente importante del modelo fue la incorporación de organizaciones no gubernamentales –ONG</w:t>
      </w:r>
      <w:r w:rsidR="007376D8" w:rsidRPr="00691BB5">
        <w:rPr>
          <w:rFonts w:cs="Arial"/>
          <w:sz w:val="24"/>
          <w:szCs w:val="24"/>
        </w:rPr>
        <w:t>–</w:t>
      </w:r>
      <w:r w:rsidR="00D67D9C" w:rsidRPr="00691BB5">
        <w:rPr>
          <w:rFonts w:cs="Arial"/>
          <w:sz w:val="24"/>
          <w:szCs w:val="24"/>
        </w:rPr>
        <w:t xml:space="preserve"> en el manejo y </w:t>
      </w:r>
      <w:r w:rsidR="007376D8" w:rsidRPr="00691BB5">
        <w:rPr>
          <w:rFonts w:cs="Arial"/>
          <w:sz w:val="24"/>
          <w:szCs w:val="24"/>
        </w:rPr>
        <w:t xml:space="preserve">el </w:t>
      </w:r>
      <w:r w:rsidR="00D67D9C" w:rsidRPr="00691BB5">
        <w:rPr>
          <w:rFonts w:cs="Arial"/>
          <w:sz w:val="24"/>
          <w:szCs w:val="24"/>
        </w:rPr>
        <w:t xml:space="preserve">monitoreo de los COEDUCAs y de las escuelas. </w:t>
      </w:r>
      <w:r w:rsidR="007376D8" w:rsidRPr="00691BB5">
        <w:rPr>
          <w:rFonts w:cs="Arial"/>
          <w:sz w:val="24"/>
          <w:szCs w:val="24"/>
        </w:rPr>
        <w:t xml:space="preserve">Estas </w:t>
      </w:r>
      <w:r w:rsidR="00D67D9C" w:rsidRPr="00691BB5">
        <w:rPr>
          <w:rFonts w:cs="Arial"/>
          <w:sz w:val="24"/>
          <w:szCs w:val="24"/>
        </w:rPr>
        <w:t xml:space="preserve">organizaciones </w:t>
      </w:r>
      <w:r w:rsidR="007376D8" w:rsidRPr="00691BB5">
        <w:rPr>
          <w:rFonts w:cs="Arial"/>
          <w:sz w:val="24"/>
          <w:szCs w:val="24"/>
        </w:rPr>
        <w:t xml:space="preserve">llamadas </w:t>
      </w:r>
      <w:r w:rsidR="00D67D9C" w:rsidRPr="00691BB5">
        <w:rPr>
          <w:rFonts w:cs="Arial"/>
          <w:sz w:val="24"/>
          <w:szCs w:val="24"/>
        </w:rPr>
        <w:t>Instituciones de Servicios Educativos –</w:t>
      </w:r>
      <w:r w:rsidR="00617FC1" w:rsidRPr="00716016">
        <w:rPr>
          <w:rFonts w:cs="Arial"/>
          <w:sz w:val="24"/>
          <w:szCs w:val="24"/>
        </w:rPr>
        <w:t>ISEs</w:t>
      </w:r>
      <w:r w:rsidR="007376D8" w:rsidRPr="00691BB5">
        <w:rPr>
          <w:rFonts w:cs="Arial"/>
          <w:sz w:val="24"/>
          <w:szCs w:val="24"/>
        </w:rPr>
        <w:t>–</w:t>
      </w:r>
      <w:r w:rsidR="00617FC1" w:rsidRPr="00716016">
        <w:rPr>
          <w:rFonts w:cs="Arial"/>
          <w:sz w:val="24"/>
          <w:szCs w:val="24"/>
        </w:rPr>
        <w:t xml:space="preserve"> eran las responsables de corroborar la necesidad del servicio en la comunidad, acompañar </w:t>
      </w:r>
      <w:r w:rsidR="001D66AC" w:rsidRPr="00716016">
        <w:rPr>
          <w:rFonts w:cs="Arial"/>
          <w:sz w:val="24"/>
          <w:szCs w:val="24"/>
        </w:rPr>
        <w:t>a los habitantes</w:t>
      </w:r>
      <w:r w:rsidR="00617FC1" w:rsidRPr="00716016">
        <w:rPr>
          <w:rFonts w:cs="Arial"/>
          <w:sz w:val="24"/>
          <w:szCs w:val="24"/>
        </w:rPr>
        <w:t xml:space="preserve"> en su organización como Comité Educativo,</w:t>
      </w:r>
      <w:r w:rsidR="001D66AC" w:rsidRPr="00716016">
        <w:rPr>
          <w:rFonts w:cs="Arial"/>
          <w:sz w:val="24"/>
          <w:szCs w:val="24"/>
        </w:rPr>
        <w:t xml:space="preserve"> el</w:t>
      </w:r>
      <w:r w:rsidR="00617FC1" w:rsidRPr="00716016">
        <w:rPr>
          <w:rFonts w:cs="Arial"/>
          <w:sz w:val="24"/>
          <w:szCs w:val="24"/>
        </w:rPr>
        <w:t xml:space="preserve"> apoyo en la selección de </w:t>
      </w:r>
      <w:smartTag w:uri="urn:schemas-microsoft-com:office:smarttags" w:element="PersonName">
        <w:smartTagPr>
          <w:attr w:name="ProductID" w:val="la Junta Directiva"/>
        </w:smartTagPr>
        <w:r w:rsidR="00617FC1" w:rsidRPr="00716016">
          <w:rPr>
            <w:rFonts w:cs="Arial"/>
            <w:sz w:val="24"/>
            <w:szCs w:val="24"/>
          </w:rPr>
          <w:t>la Junta Directiva</w:t>
        </w:r>
      </w:smartTag>
      <w:r w:rsidR="00617FC1" w:rsidRPr="00716016">
        <w:rPr>
          <w:rFonts w:cs="Arial"/>
          <w:sz w:val="24"/>
          <w:szCs w:val="24"/>
        </w:rPr>
        <w:t>, la capacitación de los maestros en metodologías activas y en metodología de atención a escuelas multigrado y multilingües, así como mantener al día la información de las escuelas bajo su supervisión.</w:t>
      </w:r>
    </w:p>
    <w:p w:rsidR="0073057E" w:rsidRPr="00691BB5" w:rsidRDefault="00D813BB" w:rsidP="00691BB5">
      <w:pPr>
        <w:spacing w:after="0" w:line="360" w:lineRule="auto"/>
        <w:ind w:firstLine="708"/>
        <w:jc w:val="both"/>
        <w:rPr>
          <w:rFonts w:cs="Arial"/>
          <w:sz w:val="24"/>
          <w:szCs w:val="24"/>
        </w:rPr>
      </w:pPr>
      <w:r w:rsidRPr="00691BB5">
        <w:rPr>
          <w:rFonts w:cs="Arial"/>
          <w:sz w:val="24"/>
          <w:szCs w:val="24"/>
        </w:rPr>
        <w:lastRenderedPageBreak/>
        <w:t xml:space="preserve">El personal que laboraba en PRONADE central y en las ISEs a nivel local </w:t>
      </w:r>
      <w:r w:rsidR="00E506EB" w:rsidRPr="00691BB5">
        <w:rPr>
          <w:rFonts w:cs="Arial"/>
          <w:sz w:val="24"/>
          <w:szCs w:val="24"/>
        </w:rPr>
        <w:t xml:space="preserve">era </w:t>
      </w:r>
      <w:r w:rsidR="00650F0D" w:rsidRPr="00691BB5">
        <w:rPr>
          <w:rFonts w:cs="Arial"/>
          <w:sz w:val="24"/>
          <w:szCs w:val="24"/>
        </w:rPr>
        <w:t xml:space="preserve">bilingüe (maya-hablante) </w:t>
      </w:r>
      <w:r w:rsidR="00825662" w:rsidRPr="00691BB5">
        <w:rPr>
          <w:rFonts w:cs="Arial"/>
          <w:sz w:val="24"/>
          <w:szCs w:val="24"/>
        </w:rPr>
        <w:t>en un número considerable</w:t>
      </w:r>
      <w:r w:rsidR="0073057E" w:rsidRPr="00691BB5">
        <w:rPr>
          <w:rFonts w:cs="Arial"/>
          <w:sz w:val="24"/>
          <w:szCs w:val="24"/>
        </w:rPr>
        <w:t xml:space="preserve">. </w:t>
      </w:r>
      <w:r w:rsidRPr="00691BB5">
        <w:rPr>
          <w:rFonts w:cs="Arial"/>
          <w:sz w:val="24"/>
          <w:szCs w:val="24"/>
        </w:rPr>
        <w:t xml:space="preserve">Se esperaba que con estas directrices en las </w:t>
      </w:r>
      <w:r w:rsidR="0073057E" w:rsidRPr="00691BB5">
        <w:rPr>
          <w:rFonts w:cs="Arial"/>
          <w:sz w:val="24"/>
          <w:szCs w:val="24"/>
        </w:rPr>
        <w:t xml:space="preserve">prácticas concretas de equidad y relaciones interétnicas respetuosas y armónicas </w:t>
      </w:r>
      <w:r w:rsidRPr="00691BB5">
        <w:rPr>
          <w:rFonts w:cs="Arial"/>
          <w:sz w:val="24"/>
          <w:szCs w:val="24"/>
        </w:rPr>
        <w:t xml:space="preserve">se tuviera un </w:t>
      </w:r>
      <w:r w:rsidR="0073057E" w:rsidRPr="00691BB5">
        <w:rPr>
          <w:rFonts w:cs="Arial"/>
          <w:sz w:val="24"/>
          <w:szCs w:val="24"/>
        </w:rPr>
        <w:t xml:space="preserve">impacto favorable en el proceso de </w:t>
      </w:r>
      <w:r w:rsidRPr="00691BB5">
        <w:rPr>
          <w:rFonts w:cs="Arial"/>
          <w:sz w:val="24"/>
          <w:szCs w:val="24"/>
        </w:rPr>
        <w:t>interculturalidad</w:t>
      </w:r>
      <w:r w:rsidR="0073057E" w:rsidRPr="00691BB5">
        <w:rPr>
          <w:rFonts w:cs="Arial"/>
          <w:sz w:val="24"/>
          <w:szCs w:val="24"/>
        </w:rPr>
        <w:t xml:space="preserve"> y </w:t>
      </w:r>
      <w:r w:rsidR="00E506EB" w:rsidRPr="00691BB5">
        <w:rPr>
          <w:rFonts w:cs="Arial"/>
          <w:sz w:val="24"/>
          <w:szCs w:val="24"/>
        </w:rPr>
        <w:t xml:space="preserve">se </w:t>
      </w:r>
      <w:r w:rsidRPr="00691BB5">
        <w:rPr>
          <w:rFonts w:cs="Arial"/>
          <w:sz w:val="24"/>
          <w:szCs w:val="24"/>
        </w:rPr>
        <w:t xml:space="preserve">diera al modelo la </w:t>
      </w:r>
      <w:r w:rsidR="0073057E" w:rsidRPr="00691BB5">
        <w:rPr>
          <w:rFonts w:cs="Arial"/>
          <w:sz w:val="24"/>
          <w:szCs w:val="24"/>
        </w:rPr>
        <w:t>pertinencia cultural del servicio de supervisión, monitoreo y realimentación.</w:t>
      </w:r>
      <w:r w:rsidR="00857D42" w:rsidRPr="00AB5914">
        <w:rPr>
          <w:vertAlign w:val="superscript"/>
        </w:rPr>
        <w:footnoteReference w:id="11"/>
      </w:r>
      <w:r w:rsidR="00825662" w:rsidRPr="00716016">
        <w:rPr>
          <w:rFonts w:cs="Arial"/>
          <w:sz w:val="24"/>
          <w:szCs w:val="24"/>
        </w:rPr>
        <w:t xml:space="preserve"> </w:t>
      </w:r>
    </w:p>
    <w:p w:rsidR="000D0FB3" w:rsidRPr="00716016" w:rsidRDefault="000D0FB3" w:rsidP="00691BB5">
      <w:pPr>
        <w:spacing w:after="0" w:line="360" w:lineRule="auto"/>
        <w:ind w:firstLine="708"/>
        <w:jc w:val="both"/>
        <w:rPr>
          <w:rFonts w:cs="Arial"/>
          <w:sz w:val="24"/>
          <w:szCs w:val="24"/>
        </w:rPr>
      </w:pPr>
      <w:r w:rsidRPr="00716016">
        <w:rPr>
          <w:rFonts w:cs="Arial"/>
          <w:sz w:val="24"/>
          <w:szCs w:val="24"/>
        </w:rPr>
        <w:t>Las comunidades fueron agrupadas en proyectos atendiendo características comunes</w:t>
      </w:r>
      <w:r w:rsidR="007C36DA" w:rsidRPr="00716016">
        <w:rPr>
          <w:rFonts w:cs="Arial"/>
          <w:sz w:val="24"/>
          <w:szCs w:val="24"/>
        </w:rPr>
        <w:t xml:space="preserve"> de accesibilidad, </w:t>
      </w:r>
      <w:r w:rsidRPr="00716016">
        <w:rPr>
          <w:rFonts w:cs="Arial"/>
          <w:sz w:val="24"/>
          <w:szCs w:val="24"/>
        </w:rPr>
        <w:t xml:space="preserve"> lingü</w:t>
      </w:r>
      <w:r w:rsidR="00472252" w:rsidRPr="00716016">
        <w:rPr>
          <w:rFonts w:cs="Arial"/>
          <w:sz w:val="24"/>
          <w:szCs w:val="24"/>
        </w:rPr>
        <w:t>í</w:t>
      </w:r>
      <w:r w:rsidRPr="00716016">
        <w:rPr>
          <w:rFonts w:cs="Arial"/>
          <w:sz w:val="24"/>
          <w:szCs w:val="24"/>
        </w:rPr>
        <w:t xml:space="preserve">sticas, y área geográfica en la que se ubicaban.  </w:t>
      </w:r>
      <w:smartTag w:uri="urn:schemas-microsoft-com:office:smarttags" w:element="PersonName">
        <w:smartTagPr>
          <w:attr w:name="ProductID" w:val="la Direcci￳n Nacional"/>
        </w:smartTagPr>
        <w:r w:rsidRPr="00716016">
          <w:rPr>
            <w:rFonts w:cs="Arial"/>
            <w:sz w:val="24"/>
            <w:szCs w:val="24"/>
          </w:rPr>
          <w:t>La Dirección Nacional</w:t>
        </w:r>
      </w:smartTag>
      <w:r w:rsidRPr="00716016">
        <w:rPr>
          <w:rFonts w:cs="Arial"/>
          <w:sz w:val="24"/>
          <w:szCs w:val="24"/>
        </w:rPr>
        <w:t xml:space="preserve"> de PRONADE, con la asesoría técnica del Banco Mundial y del Banco alemán KfW, </w:t>
      </w:r>
      <w:r w:rsidR="006A5643" w:rsidRPr="00716016">
        <w:rPr>
          <w:rFonts w:cs="Arial"/>
          <w:sz w:val="24"/>
          <w:szCs w:val="24"/>
        </w:rPr>
        <w:t>desarrolló</w:t>
      </w:r>
      <w:r w:rsidRPr="00716016">
        <w:rPr>
          <w:rFonts w:cs="Arial"/>
          <w:sz w:val="24"/>
          <w:szCs w:val="24"/>
        </w:rPr>
        <w:t xml:space="preserve"> una serie de sistemas de control para la contratación de ISEs </w:t>
      </w:r>
      <w:r w:rsidR="00E506EB" w:rsidRPr="00716016">
        <w:rPr>
          <w:rFonts w:cs="Arial"/>
          <w:sz w:val="24"/>
          <w:szCs w:val="24"/>
        </w:rPr>
        <w:t>con el objeto de dar</w:t>
      </w:r>
      <w:r w:rsidRPr="00716016">
        <w:rPr>
          <w:rFonts w:cs="Arial"/>
          <w:sz w:val="24"/>
          <w:szCs w:val="24"/>
        </w:rPr>
        <w:t xml:space="preserve"> transparencia </w:t>
      </w:r>
      <w:r w:rsidR="00E506EB" w:rsidRPr="00716016">
        <w:rPr>
          <w:rFonts w:cs="Arial"/>
          <w:sz w:val="24"/>
          <w:szCs w:val="24"/>
        </w:rPr>
        <w:t xml:space="preserve">a </w:t>
      </w:r>
      <w:r w:rsidRPr="00716016">
        <w:rPr>
          <w:rFonts w:cs="Arial"/>
          <w:sz w:val="24"/>
          <w:szCs w:val="24"/>
        </w:rPr>
        <w:t xml:space="preserve">la adjudicación de los proyectos. </w:t>
      </w:r>
    </w:p>
    <w:p w:rsidR="000D0FB3" w:rsidRPr="00716016" w:rsidRDefault="000D0FB3" w:rsidP="00691BB5">
      <w:pPr>
        <w:spacing w:after="0" w:line="360" w:lineRule="auto"/>
        <w:ind w:firstLine="708"/>
        <w:jc w:val="both"/>
        <w:rPr>
          <w:rFonts w:cs="Arial"/>
          <w:sz w:val="24"/>
          <w:szCs w:val="24"/>
        </w:rPr>
      </w:pPr>
      <w:r w:rsidRPr="00716016">
        <w:rPr>
          <w:rFonts w:cs="Arial"/>
          <w:sz w:val="24"/>
          <w:szCs w:val="24"/>
        </w:rPr>
        <w:t xml:space="preserve">Para que una ISE fuera contratada, debía cumplir con una serie de pasos y requisitos que le permitía participar en las convocatorias nacionales. </w:t>
      </w:r>
      <w:r w:rsidR="007C36DA" w:rsidRPr="00716016">
        <w:rPr>
          <w:rFonts w:cs="Arial"/>
          <w:sz w:val="24"/>
          <w:szCs w:val="24"/>
        </w:rPr>
        <w:t xml:space="preserve">Estos pasos </w:t>
      </w:r>
      <w:r w:rsidR="00B12261" w:rsidRPr="00716016">
        <w:rPr>
          <w:rFonts w:cs="Arial"/>
          <w:sz w:val="24"/>
          <w:szCs w:val="24"/>
        </w:rPr>
        <w:t>eran:</w:t>
      </w:r>
      <w:r w:rsidRPr="00716016">
        <w:rPr>
          <w:rFonts w:cs="Arial"/>
          <w:sz w:val="24"/>
          <w:szCs w:val="24"/>
        </w:rPr>
        <w:t xml:space="preserve"> </w:t>
      </w:r>
    </w:p>
    <w:p w:rsidR="000D0FB3" w:rsidRPr="00716016" w:rsidRDefault="000D0FB3" w:rsidP="00B65443">
      <w:pPr>
        <w:pStyle w:val="NormalWeb"/>
        <w:numPr>
          <w:ilvl w:val="0"/>
          <w:numId w:val="19"/>
        </w:numPr>
        <w:spacing w:line="276" w:lineRule="auto"/>
        <w:jc w:val="both"/>
        <w:rPr>
          <w:rFonts w:ascii="Calibri" w:hAnsi="Calibri" w:cs="Arial"/>
        </w:rPr>
      </w:pPr>
      <w:r w:rsidRPr="00716016">
        <w:rPr>
          <w:rFonts w:ascii="Calibri" w:hAnsi="Calibri" w:cs="Arial"/>
        </w:rPr>
        <w:t xml:space="preserve">Registro de </w:t>
      </w:r>
      <w:r w:rsidR="00472252" w:rsidRPr="00716016">
        <w:rPr>
          <w:rFonts w:ascii="Calibri" w:hAnsi="Calibri" w:cs="Arial"/>
        </w:rPr>
        <w:t>I</w:t>
      </w:r>
      <w:r w:rsidR="00E506EB" w:rsidRPr="00716016">
        <w:rPr>
          <w:rFonts w:ascii="Calibri" w:hAnsi="Calibri" w:cs="Arial"/>
        </w:rPr>
        <w:t xml:space="preserve">nstituciones </w:t>
      </w:r>
      <w:r w:rsidRPr="00716016">
        <w:rPr>
          <w:rFonts w:ascii="Calibri" w:hAnsi="Calibri" w:cs="Arial"/>
        </w:rPr>
        <w:t xml:space="preserve">para la prestación de </w:t>
      </w:r>
      <w:r w:rsidR="00472252" w:rsidRPr="00716016">
        <w:rPr>
          <w:rFonts w:ascii="Calibri" w:hAnsi="Calibri" w:cs="Arial"/>
        </w:rPr>
        <w:t>S</w:t>
      </w:r>
      <w:r w:rsidR="00E506EB" w:rsidRPr="00716016">
        <w:rPr>
          <w:rFonts w:ascii="Calibri" w:hAnsi="Calibri" w:cs="Arial"/>
        </w:rPr>
        <w:t xml:space="preserve">ervicios </w:t>
      </w:r>
      <w:r w:rsidR="00472252" w:rsidRPr="00716016">
        <w:rPr>
          <w:rFonts w:ascii="Calibri" w:hAnsi="Calibri" w:cs="Arial"/>
        </w:rPr>
        <w:t>E</w:t>
      </w:r>
      <w:r w:rsidR="00E506EB" w:rsidRPr="00716016">
        <w:rPr>
          <w:rFonts w:ascii="Calibri" w:hAnsi="Calibri" w:cs="Arial"/>
        </w:rPr>
        <w:t>ducativos</w:t>
      </w:r>
      <w:r w:rsidR="00472252" w:rsidRPr="00716016">
        <w:rPr>
          <w:rFonts w:ascii="Calibri" w:hAnsi="Calibri" w:cs="Arial"/>
        </w:rPr>
        <w:t xml:space="preserve"> (RISE)</w:t>
      </w:r>
      <w:r w:rsidR="00E506EB" w:rsidRPr="00716016">
        <w:rPr>
          <w:rFonts w:ascii="Calibri" w:hAnsi="Calibri" w:cs="Arial"/>
        </w:rPr>
        <w:t xml:space="preserve"> </w:t>
      </w:r>
      <w:r w:rsidRPr="00716016">
        <w:rPr>
          <w:rFonts w:ascii="Calibri" w:hAnsi="Calibri" w:cs="Arial"/>
        </w:rPr>
        <w:t>al PRONADE</w:t>
      </w:r>
      <w:r w:rsidR="00472252" w:rsidRPr="00716016">
        <w:rPr>
          <w:rFonts w:ascii="Calibri" w:hAnsi="Calibri" w:cs="Arial"/>
        </w:rPr>
        <w:t xml:space="preserve">: </w:t>
      </w:r>
      <w:r w:rsidR="00E506EB" w:rsidRPr="00716016">
        <w:rPr>
          <w:rFonts w:ascii="Calibri" w:hAnsi="Calibri" w:cs="Arial"/>
        </w:rPr>
        <w:t>este</w:t>
      </w:r>
      <w:r w:rsidRPr="00716016">
        <w:rPr>
          <w:rFonts w:ascii="Calibri" w:hAnsi="Calibri" w:cs="Arial"/>
        </w:rPr>
        <w:t xml:space="preserve"> instrumento permitió que PRONADE pudiera establecer la experiencia, capacidad instalada y calidad de las ISEs con un sistema automatizado de registro y calificación de antecedentes institucionales. Esta certificación permitía a </w:t>
      </w:r>
      <w:smartTag w:uri="urn:schemas-microsoft-com:office:smarttags" w:element="PersonName">
        <w:smartTagPr>
          <w:attr w:name="ProductID" w:val="la ISE"/>
        </w:smartTagPr>
        <w:r w:rsidRPr="00716016">
          <w:rPr>
            <w:rFonts w:ascii="Calibri" w:hAnsi="Calibri" w:cs="Arial"/>
          </w:rPr>
          <w:t>la ISE</w:t>
        </w:r>
      </w:smartTag>
      <w:r w:rsidRPr="00716016">
        <w:rPr>
          <w:rFonts w:ascii="Calibri" w:hAnsi="Calibri" w:cs="Arial"/>
        </w:rPr>
        <w:t xml:space="preserve"> participar en la convocatoria. </w:t>
      </w:r>
    </w:p>
    <w:p w:rsidR="000D0FB3" w:rsidRPr="00716016" w:rsidRDefault="000D0FB3" w:rsidP="00B65443">
      <w:pPr>
        <w:pStyle w:val="NormalWeb"/>
        <w:numPr>
          <w:ilvl w:val="0"/>
          <w:numId w:val="19"/>
        </w:numPr>
        <w:spacing w:line="276" w:lineRule="auto"/>
        <w:jc w:val="both"/>
        <w:rPr>
          <w:rFonts w:ascii="Calibri" w:hAnsi="Calibri" w:cs="Arial"/>
        </w:rPr>
      </w:pPr>
      <w:r w:rsidRPr="00716016">
        <w:rPr>
          <w:rFonts w:ascii="Calibri" w:hAnsi="Calibri" w:cs="Arial"/>
        </w:rPr>
        <w:t xml:space="preserve">Bases de participación en la convocatoria nacional: se desarrollaron bases de licitación con requisitos específicos para que las organizaciones e instituciones interesadas </w:t>
      </w:r>
      <w:r w:rsidR="00E506EB" w:rsidRPr="00716016">
        <w:rPr>
          <w:rFonts w:ascii="Calibri" w:hAnsi="Calibri" w:cs="Arial"/>
        </w:rPr>
        <w:t xml:space="preserve">las </w:t>
      </w:r>
      <w:r w:rsidRPr="00716016">
        <w:rPr>
          <w:rFonts w:ascii="Calibri" w:hAnsi="Calibri" w:cs="Arial"/>
        </w:rPr>
        <w:t>aplicaran durante la fase de convocatoria. Entre los requisitos más relevantes</w:t>
      </w:r>
      <w:r w:rsidR="00E506EB" w:rsidRPr="00716016">
        <w:rPr>
          <w:rFonts w:ascii="Calibri" w:hAnsi="Calibri" w:cs="Arial"/>
        </w:rPr>
        <w:t xml:space="preserve">, </w:t>
      </w:r>
      <w:r w:rsidRPr="00716016">
        <w:rPr>
          <w:rFonts w:ascii="Calibri" w:hAnsi="Calibri" w:cs="Arial"/>
        </w:rPr>
        <w:t xml:space="preserve"> </w:t>
      </w:r>
      <w:r w:rsidR="00E506EB" w:rsidRPr="00716016">
        <w:rPr>
          <w:rFonts w:ascii="Calibri" w:hAnsi="Calibri" w:cs="Arial"/>
        </w:rPr>
        <w:t xml:space="preserve">debían </w:t>
      </w:r>
      <w:r w:rsidRPr="00716016">
        <w:rPr>
          <w:rFonts w:ascii="Calibri" w:hAnsi="Calibri" w:cs="Arial"/>
        </w:rPr>
        <w:t xml:space="preserve">tener sede en las áreas de cada proyecto y atender en el idioma de la región, entre otros. </w:t>
      </w:r>
    </w:p>
    <w:p w:rsidR="000D0FB3" w:rsidRPr="00716016" w:rsidRDefault="000D0FB3" w:rsidP="00B65443">
      <w:pPr>
        <w:pStyle w:val="NormalWeb"/>
        <w:numPr>
          <w:ilvl w:val="0"/>
          <w:numId w:val="19"/>
        </w:numPr>
        <w:spacing w:line="276" w:lineRule="auto"/>
        <w:jc w:val="both"/>
        <w:rPr>
          <w:rFonts w:ascii="Calibri" w:hAnsi="Calibri"/>
        </w:rPr>
      </w:pPr>
      <w:r w:rsidRPr="00716016">
        <w:rPr>
          <w:rFonts w:ascii="Calibri" w:hAnsi="Calibri" w:cs="Arial"/>
        </w:rPr>
        <w:t xml:space="preserve">Asimismo, se desarrollaron mecanismos e instrumentos de control de las ISEs contratadas para asegurar y monitorear </w:t>
      </w:r>
      <w:r w:rsidR="00472252" w:rsidRPr="00716016">
        <w:rPr>
          <w:rFonts w:ascii="Calibri" w:hAnsi="Calibri" w:cs="Arial"/>
        </w:rPr>
        <w:t xml:space="preserve">sus </w:t>
      </w:r>
      <w:r w:rsidRPr="00716016">
        <w:rPr>
          <w:rFonts w:ascii="Calibri" w:hAnsi="Calibri" w:cs="Arial"/>
        </w:rPr>
        <w:t xml:space="preserve">actividades en el acompañamiento que brindaban a los COEDUCAs.  </w:t>
      </w:r>
    </w:p>
    <w:p w:rsidR="007A0D72" w:rsidRPr="00716016" w:rsidRDefault="007A0D72" w:rsidP="00B65443">
      <w:pPr>
        <w:autoSpaceDE w:val="0"/>
        <w:autoSpaceDN w:val="0"/>
        <w:adjustRightInd w:val="0"/>
        <w:spacing w:after="0"/>
        <w:jc w:val="both"/>
        <w:rPr>
          <w:rFonts w:cs="Arial"/>
          <w:sz w:val="24"/>
          <w:szCs w:val="24"/>
          <w:lang w:eastAsia="es-ES"/>
        </w:rPr>
      </w:pPr>
    </w:p>
    <w:p w:rsidR="00650F0D" w:rsidRPr="00716016" w:rsidRDefault="00994E27" w:rsidP="00106F66">
      <w:pPr>
        <w:spacing w:after="0" w:line="360" w:lineRule="auto"/>
        <w:ind w:firstLine="708"/>
        <w:jc w:val="both"/>
        <w:rPr>
          <w:rFonts w:cs="Arial"/>
          <w:sz w:val="24"/>
          <w:szCs w:val="24"/>
        </w:rPr>
      </w:pPr>
      <w:r w:rsidRPr="00716016">
        <w:rPr>
          <w:rFonts w:cs="Arial"/>
          <w:sz w:val="24"/>
          <w:szCs w:val="24"/>
        </w:rPr>
        <w:t xml:space="preserve">Para realizar su trabajo eficientemente, </w:t>
      </w:r>
      <w:r w:rsidR="00DB7CC7" w:rsidRPr="00716016">
        <w:rPr>
          <w:rFonts w:cs="Arial"/>
          <w:sz w:val="24"/>
          <w:szCs w:val="24"/>
        </w:rPr>
        <w:t xml:space="preserve">en el </w:t>
      </w:r>
      <w:r w:rsidRPr="00716016">
        <w:rPr>
          <w:rFonts w:cs="Arial"/>
          <w:sz w:val="24"/>
          <w:szCs w:val="24"/>
        </w:rPr>
        <w:t xml:space="preserve">momento de seleccionar las ISEs en la convocatoria, uno de los requisitos más importantes era que </w:t>
      </w:r>
      <w:r w:rsidR="00246FF3" w:rsidRPr="00716016">
        <w:rPr>
          <w:rFonts w:cs="Arial"/>
          <w:sz w:val="24"/>
          <w:szCs w:val="24"/>
        </w:rPr>
        <w:t>esta Institución</w:t>
      </w:r>
      <w:r w:rsidRPr="00716016">
        <w:rPr>
          <w:rFonts w:cs="Arial"/>
          <w:sz w:val="24"/>
          <w:szCs w:val="24"/>
        </w:rPr>
        <w:t xml:space="preserve"> contara con </w:t>
      </w:r>
      <w:r w:rsidRPr="00716016">
        <w:rPr>
          <w:rFonts w:cs="Arial"/>
          <w:sz w:val="24"/>
          <w:szCs w:val="24"/>
        </w:rPr>
        <w:lastRenderedPageBreak/>
        <w:t>oficinas en el área de la comunidad y su personal pudiera comunicarse en el idioma del lugar</w:t>
      </w:r>
      <w:r w:rsidR="00024270" w:rsidRPr="00716016">
        <w:rPr>
          <w:rFonts w:cs="Arial"/>
          <w:sz w:val="24"/>
          <w:szCs w:val="24"/>
        </w:rPr>
        <w:t>.</w:t>
      </w:r>
    </w:p>
    <w:p w:rsidR="00994E27" w:rsidRPr="00716016" w:rsidRDefault="00994E27" w:rsidP="00106F66">
      <w:pPr>
        <w:spacing w:after="0" w:line="360" w:lineRule="auto"/>
        <w:ind w:firstLine="708"/>
        <w:jc w:val="both"/>
        <w:rPr>
          <w:rFonts w:cs="Arial"/>
          <w:sz w:val="24"/>
          <w:szCs w:val="24"/>
        </w:rPr>
      </w:pPr>
      <w:r w:rsidRPr="00716016">
        <w:rPr>
          <w:rFonts w:cs="Arial"/>
          <w:sz w:val="24"/>
          <w:szCs w:val="24"/>
        </w:rPr>
        <w:t xml:space="preserve">Las </w:t>
      </w:r>
      <w:r w:rsidR="00B45338" w:rsidRPr="00716016">
        <w:rPr>
          <w:rFonts w:cs="Arial"/>
          <w:sz w:val="24"/>
          <w:szCs w:val="24"/>
        </w:rPr>
        <w:t xml:space="preserve">Escuelas de Autogestión Comunitaria (EACs) </w:t>
      </w:r>
      <w:r w:rsidRPr="00716016">
        <w:rPr>
          <w:rFonts w:cs="Arial"/>
          <w:sz w:val="24"/>
          <w:szCs w:val="24"/>
        </w:rPr>
        <w:t>eran atendidas por maestros o facilitadores pertenecientes a la comunidad</w:t>
      </w:r>
      <w:r w:rsidR="00DB7CC7" w:rsidRPr="00716016">
        <w:rPr>
          <w:rFonts w:cs="Arial"/>
          <w:sz w:val="24"/>
          <w:szCs w:val="24"/>
        </w:rPr>
        <w:t>,</w:t>
      </w:r>
      <w:r w:rsidRPr="00716016">
        <w:rPr>
          <w:rFonts w:cs="Arial"/>
          <w:sz w:val="24"/>
          <w:szCs w:val="24"/>
        </w:rPr>
        <w:t xml:space="preserve"> lo que hacía que la asistencia del maestro fuera constante y se aseguraba el dominio del idioma </w:t>
      </w:r>
      <w:r w:rsidR="00C45CFC" w:rsidRPr="00716016">
        <w:rPr>
          <w:rFonts w:cs="Arial"/>
          <w:sz w:val="24"/>
          <w:szCs w:val="24"/>
        </w:rPr>
        <w:t>común a todos</w:t>
      </w:r>
      <w:r w:rsidRPr="00716016">
        <w:rPr>
          <w:rFonts w:cs="Arial"/>
          <w:sz w:val="24"/>
          <w:szCs w:val="24"/>
        </w:rPr>
        <w:t xml:space="preserve">.  Para los padres y madres de familia era muy importante contar con un maestro de la comunidad en quien </w:t>
      </w:r>
      <w:r w:rsidR="00D40056" w:rsidRPr="00716016">
        <w:rPr>
          <w:rFonts w:cs="Arial"/>
          <w:sz w:val="24"/>
          <w:szCs w:val="24"/>
        </w:rPr>
        <w:t>confiaban</w:t>
      </w:r>
      <w:r w:rsidRPr="00716016">
        <w:rPr>
          <w:rFonts w:cs="Arial"/>
          <w:sz w:val="24"/>
          <w:szCs w:val="24"/>
        </w:rPr>
        <w:t xml:space="preserve"> </w:t>
      </w:r>
      <w:r w:rsidR="00D40056" w:rsidRPr="00716016">
        <w:rPr>
          <w:rFonts w:cs="Arial"/>
          <w:sz w:val="24"/>
          <w:szCs w:val="24"/>
        </w:rPr>
        <w:t>la educación de sus hijos</w:t>
      </w:r>
      <w:r w:rsidR="007C36DA" w:rsidRPr="00716016">
        <w:rPr>
          <w:rFonts w:cs="Arial"/>
          <w:sz w:val="24"/>
          <w:szCs w:val="24"/>
        </w:rPr>
        <w:t xml:space="preserve">, este fue un tema muy importante para el fortalecimiento del </w:t>
      </w:r>
      <w:r w:rsidR="00C45CFC" w:rsidRPr="00716016">
        <w:rPr>
          <w:rFonts w:cs="Arial"/>
          <w:sz w:val="24"/>
          <w:szCs w:val="24"/>
        </w:rPr>
        <w:t>Programa</w:t>
      </w:r>
      <w:r w:rsidR="007C36DA" w:rsidRPr="00716016">
        <w:rPr>
          <w:rFonts w:cs="Arial"/>
          <w:sz w:val="24"/>
          <w:szCs w:val="24"/>
        </w:rPr>
        <w:t>.</w:t>
      </w:r>
      <w:r w:rsidR="00D40056" w:rsidRPr="00716016">
        <w:rPr>
          <w:rFonts w:cs="Arial"/>
          <w:sz w:val="24"/>
          <w:szCs w:val="24"/>
        </w:rPr>
        <w:t xml:space="preserve"> </w:t>
      </w:r>
    </w:p>
    <w:p w:rsidR="000D0FB3" w:rsidRPr="00716016" w:rsidRDefault="000D0FB3" w:rsidP="00106F66">
      <w:pPr>
        <w:spacing w:after="0" w:line="360" w:lineRule="auto"/>
        <w:ind w:firstLine="708"/>
        <w:jc w:val="both"/>
        <w:rPr>
          <w:rFonts w:cs="Arial"/>
          <w:sz w:val="24"/>
          <w:szCs w:val="24"/>
        </w:rPr>
      </w:pPr>
      <w:r w:rsidRPr="00716016">
        <w:rPr>
          <w:rFonts w:cs="Arial"/>
          <w:sz w:val="24"/>
          <w:szCs w:val="24"/>
        </w:rPr>
        <w:t xml:space="preserve">El mecanismo de funcionamiento de las </w:t>
      </w:r>
      <w:r w:rsidR="00C45CFC" w:rsidRPr="00716016">
        <w:rPr>
          <w:rFonts w:cs="Arial"/>
          <w:sz w:val="24"/>
          <w:szCs w:val="24"/>
        </w:rPr>
        <w:t xml:space="preserve">escuelas </w:t>
      </w:r>
      <w:r w:rsidRPr="00716016">
        <w:rPr>
          <w:rFonts w:cs="Arial"/>
          <w:sz w:val="24"/>
          <w:szCs w:val="24"/>
        </w:rPr>
        <w:t xml:space="preserve">de PRONADE </w:t>
      </w:r>
      <w:r w:rsidR="00EE22AE" w:rsidRPr="00716016">
        <w:rPr>
          <w:rFonts w:cs="Arial"/>
          <w:sz w:val="24"/>
          <w:szCs w:val="24"/>
        </w:rPr>
        <w:t>fue</w:t>
      </w:r>
      <w:r w:rsidRPr="00716016">
        <w:rPr>
          <w:rFonts w:cs="Arial"/>
          <w:sz w:val="24"/>
          <w:szCs w:val="24"/>
        </w:rPr>
        <w:t xml:space="preserve"> el siguiente: </w:t>
      </w:r>
    </w:p>
    <w:p w:rsidR="000D0FB3" w:rsidRPr="00716016" w:rsidRDefault="000D0FB3" w:rsidP="00B65443">
      <w:pPr>
        <w:numPr>
          <w:ilvl w:val="0"/>
          <w:numId w:val="21"/>
        </w:numPr>
        <w:jc w:val="both"/>
        <w:rPr>
          <w:rFonts w:cs="Arial"/>
          <w:sz w:val="24"/>
          <w:szCs w:val="24"/>
        </w:rPr>
      </w:pPr>
      <w:r w:rsidRPr="00716016">
        <w:rPr>
          <w:rFonts w:cs="Arial"/>
          <w:sz w:val="24"/>
          <w:szCs w:val="24"/>
        </w:rPr>
        <w:t xml:space="preserve">El Ministerio de Educación por medio de </w:t>
      </w:r>
      <w:smartTag w:uri="urn:schemas-microsoft-com:office:smarttags" w:element="PersonName">
        <w:smartTagPr>
          <w:attr w:name="ProductID" w:val="la Direcci￳n Nacional"/>
        </w:smartTagPr>
        <w:r w:rsidRPr="00716016">
          <w:rPr>
            <w:rFonts w:cs="Arial"/>
            <w:sz w:val="24"/>
            <w:szCs w:val="24"/>
          </w:rPr>
          <w:t>la Dirección Nacional</w:t>
        </w:r>
      </w:smartTag>
      <w:r w:rsidRPr="00716016">
        <w:rPr>
          <w:rFonts w:cs="Arial"/>
          <w:sz w:val="24"/>
          <w:szCs w:val="24"/>
        </w:rPr>
        <w:t xml:space="preserve"> organiz</w:t>
      </w:r>
      <w:r w:rsidR="00EE22AE" w:rsidRPr="00716016">
        <w:rPr>
          <w:rFonts w:cs="Arial"/>
          <w:sz w:val="24"/>
          <w:szCs w:val="24"/>
        </w:rPr>
        <w:t>ó</w:t>
      </w:r>
      <w:r w:rsidRPr="00716016">
        <w:rPr>
          <w:rFonts w:cs="Arial"/>
          <w:sz w:val="24"/>
          <w:szCs w:val="24"/>
        </w:rPr>
        <w:t xml:space="preserve"> a la comunidad donde se </w:t>
      </w:r>
      <w:r w:rsidR="00EE22AE" w:rsidRPr="00716016">
        <w:rPr>
          <w:rFonts w:cs="Arial"/>
          <w:sz w:val="24"/>
          <w:szCs w:val="24"/>
        </w:rPr>
        <w:t>comprobó</w:t>
      </w:r>
      <w:r w:rsidRPr="00716016">
        <w:rPr>
          <w:rFonts w:cs="Arial"/>
          <w:sz w:val="24"/>
          <w:szCs w:val="24"/>
        </w:rPr>
        <w:t xml:space="preserve"> la falta de servicio escolar y </w:t>
      </w:r>
      <w:r w:rsidR="00EE22AE" w:rsidRPr="00716016">
        <w:rPr>
          <w:rFonts w:cs="Arial"/>
          <w:sz w:val="24"/>
          <w:szCs w:val="24"/>
        </w:rPr>
        <w:t xml:space="preserve">se proveyó de </w:t>
      </w:r>
      <w:r w:rsidRPr="00716016">
        <w:rPr>
          <w:rFonts w:cs="Arial"/>
          <w:sz w:val="24"/>
          <w:szCs w:val="24"/>
        </w:rPr>
        <w:t>orienta</w:t>
      </w:r>
      <w:r w:rsidR="00EE22AE" w:rsidRPr="00716016">
        <w:rPr>
          <w:rFonts w:cs="Arial"/>
          <w:sz w:val="24"/>
          <w:szCs w:val="24"/>
        </w:rPr>
        <w:t>ción</w:t>
      </w:r>
      <w:r w:rsidRPr="00716016">
        <w:rPr>
          <w:rFonts w:cs="Arial"/>
          <w:sz w:val="24"/>
          <w:szCs w:val="24"/>
        </w:rPr>
        <w:t xml:space="preserve"> a los vec</w:t>
      </w:r>
      <w:r w:rsidR="00D866A6" w:rsidRPr="00716016">
        <w:rPr>
          <w:rFonts w:cs="Arial"/>
          <w:sz w:val="24"/>
          <w:szCs w:val="24"/>
        </w:rPr>
        <w:t>inos en la conformación de una Junta D</w:t>
      </w:r>
      <w:r w:rsidRPr="00716016">
        <w:rPr>
          <w:rFonts w:cs="Arial"/>
          <w:sz w:val="24"/>
          <w:szCs w:val="24"/>
        </w:rPr>
        <w:t>irectiva.</w:t>
      </w:r>
    </w:p>
    <w:p w:rsidR="000D0FB3" w:rsidRPr="00716016" w:rsidRDefault="000D0FB3" w:rsidP="00B65443">
      <w:pPr>
        <w:numPr>
          <w:ilvl w:val="0"/>
          <w:numId w:val="21"/>
        </w:numPr>
        <w:jc w:val="both"/>
        <w:rPr>
          <w:rFonts w:cs="Arial"/>
          <w:sz w:val="24"/>
          <w:szCs w:val="24"/>
        </w:rPr>
      </w:pPr>
      <w:smartTag w:uri="urn:schemas-microsoft-com:office:smarttags" w:element="PersonName">
        <w:smartTagPr>
          <w:attr w:name="ProductID" w:val="la Junta Directiva"/>
        </w:smartTagPr>
        <w:r w:rsidRPr="00716016">
          <w:rPr>
            <w:rFonts w:cs="Arial"/>
            <w:sz w:val="24"/>
            <w:szCs w:val="24"/>
          </w:rPr>
          <w:t>La Junta Directiva</w:t>
        </w:r>
      </w:smartTag>
      <w:r w:rsidRPr="00716016">
        <w:rPr>
          <w:rFonts w:cs="Arial"/>
          <w:sz w:val="24"/>
          <w:szCs w:val="24"/>
        </w:rPr>
        <w:t xml:space="preserve"> </w:t>
      </w:r>
      <w:r w:rsidR="00EE22AE" w:rsidRPr="00716016">
        <w:rPr>
          <w:rFonts w:cs="Arial"/>
          <w:sz w:val="24"/>
          <w:szCs w:val="24"/>
        </w:rPr>
        <w:t>se inscribió</w:t>
      </w:r>
      <w:r w:rsidRPr="00716016">
        <w:rPr>
          <w:rFonts w:cs="Arial"/>
          <w:sz w:val="24"/>
          <w:szCs w:val="24"/>
        </w:rPr>
        <w:t xml:space="preserve"> en el registro correspondiente y obt</w:t>
      </w:r>
      <w:r w:rsidR="00EE22AE" w:rsidRPr="00716016">
        <w:rPr>
          <w:rFonts w:cs="Arial"/>
          <w:sz w:val="24"/>
          <w:szCs w:val="24"/>
        </w:rPr>
        <w:t>uvo</w:t>
      </w:r>
      <w:r w:rsidRPr="00716016">
        <w:rPr>
          <w:rFonts w:cs="Arial"/>
          <w:sz w:val="24"/>
          <w:szCs w:val="24"/>
        </w:rPr>
        <w:t xml:space="preserve"> su Personalidad Jurídica. </w:t>
      </w:r>
    </w:p>
    <w:p w:rsidR="000D0FB3" w:rsidRPr="00716016" w:rsidRDefault="000D0FB3" w:rsidP="00B65443">
      <w:pPr>
        <w:numPr>
          <w:ilvl w:val="0"/>
          <w:numId w:val="21"/>
        </w:numPr>
        <w:jc w:val="both"/>
        <w:rPr>
          <w:rFonts w:cs="Arial"/>
          <w:sz w:val="24"/>
          <w:szCs w:val="24"/>
        </w:rPr>
      </w:pPr>
      <w:r w:rsidRPr="00716016">
        <w:rPr>
          <w:rFonts w:cs="Arial"/>
          <w:sz w:val="24"/>
          <w:szCs w:val="24"/>
        </w:rPr>
        <w:t>El Ministerio de Educación celebr</w:t>
      </w:r>
      <w:r w:rsidR="00EE22AE" w:rsidRPr="00716016">
        <w:rPr>
          <w:rFonts w:cs="Arial"/>
          <w:sz w:val="24"/>
          <w:szCs w:val="24"/>
        </w:rPr>
        <w:t>ó</w:t>
      </w:r>
      <w:r w:rsidRPr="00716016">
        <w:rPr>
          <w:rFonts w:cs="Arial"/>
          <w:sz w:val="24"/>
          <w:szCs w:val="24"/>
        </w:rPr>
        <w:t xml:space="preserve"> un Convenio anual con cada una de las Juntas Directivas de los COEDUCA</w:t>
      </w:r>
      <w:r w:rsidR="00C45CFC" w:rsidRPr="00716016">
        <w:rPr>
          <w:rFonts w:cs="Arial"/>
          <w:sz w:val="24"/>
          <w:szCs w:val="24"/>
        </w:rPr>
        <w:t>s</w:t>
      </w:r>
      <w:r w:rsidRPr="00716016">
        <w:rPr>
          <w:rFonts w:cs="Arial"/>
          <w:sz w:val="24"/>
          <w:szCs w:val="24"/>
        </w:rPr>
        <w:t>, donde se establec</w:t>
      </w:r>
      <w:r w:rsidR="00EE22AE" w:rsidRPr="00716016">
        <w:rPr>
          <w:rFonts w:cs="Arial"/>
          <w:sz w:val="24"/>
          <w:szCs w:val="24"/>
        </w:rPr>
        <w:t>ió</w:t>
      </w:r>
      <w:r w:rsidRPr="00716016">
        <w:rPr>
          <w:rFonts w:cs="Arial"/>
          <w:sz w:val="24"/>
          <w:szCs w:val="24"/>
        </w:rPr>
        <w:t xml:space="preserve"> el monto de dinero que se les </w:t>
      </w:r>
      <w:r w:rsidR="00D866A6" w:rsidRPr="00716016">
        <w:rPr>
          <w:rFonts w:cs="Arial"/>
          <w:sz w:val="24"/>
          <w:szCs w:val="24"/>
        </w:rPr>
        <w:t>entregaba</w:t>
      </w:r>
      <w:r w:rsidRPr="00716016">
        <w:rPr>
          <w:rFonts w:cs="Arial"/>
          <w:sz w:val="24"/>
          <w:szCs w:val="24"/>
        </w:rPr>
        <w:t xml:space="preserve"> para pagar a los docentes </w:t>
      </w:r>
      <w:r w:rsidR="001D1B20" w:rsidRPr="00716016">
        <w:rPr>
          <w:rFonts w:cs="Arial"/>
          <w:sz w:val="24"/>
          <w:szCs w:val="24"/>
        </w:rPr>
        <w:t>contratados</w:t>
      </w:r>
      <w:r w:rsidRPr="00716016">
        <w:rPr>
          <w:rFonts w:cs="Arial"/>
          <w:sz w:val="24"/>
          <w:szCs w:val="24"/>
        </w:rPr>
        <w:t xml:space="preserve">, adquirir la valija didáctica de los docentes, </w:t>
      </w:r>
      <w:r w:rsidR="00C45CFC" w:rsidRPr="00716016">
        <w:rPr>
          <w:rFonts w:cs="Arial"/>
          <w:sz w:val="24"/>
          <w:szCs w:val="24"/>
        </w:rPr>
        <w:t xml:space="preserve">encarar </w:t>
      </w:r>
      <w:r w:rsidRPr="00716016">
        <w:rPr>
          <w:rFonts w:cs="Arial"/>
          <w:sz w:val="24"/>
          <w:szCs w:val="24"/>
        </w:rPr>
        <w:t xml:space="preserve">la refacción escolar para los alumnos y sus útiles escolares, así como </w:t>
      </w:r>
      <w:r w:rsidR="00C45CFC" w:rsidRPr="00716016">
        <w:rPr>
          <w:rFonts w:cs="Arial"/>
          <w:sz w:val="24"/>
          <w:szCs w:val="24"/>
        </w:rPr>
        <w:t xml:space="preserve">se estipulaba </w:t>
      </w:r>
      <w:r w:rsidRPr="00716016">
        <w:rPr>
          <w:rFonts w:cs="Arial"/>
          <w:sz w:val="24"/>
          <w:szCs w:val="24"/>
        </w:rPr>
        <w:t>un fondo que sirv</w:t>
      </w:r>
      <w:r w:rsidR="001D1B20" w:rsidRPr="00716016">
        <w:rPr>
          <w:rFonts w:cs="Arial"/>
          <w:sz w:val="24"/>
          <w:szCs w:val="24"/>
        </w:rPr>
        <w:t>ió</w:t>
      </w:r>
      <w:r w:rsidRPr="00716016">
        <w:rPr>
          <w:rFonts w:cs="Arial"/>
          <w:sz w:val="24"/>
          <w:szCs w:val="24"/>
        </w:rPr>
        <w:t xml:space="preserve"> para que una vez al año se efect</w:t>
      </w:r>
      <w:r w:rsidR="001D1B20" w:rsidRPr="00716016">
        <w:rPr>
          <w:rFonts w:cs="Arial"/>
          <w:sz w:val="24"/>
          <w:szCs w:val="24"/>
        </w:rPr>
        <w:t>uaran</w:t>
      </w:r>
      <w:r w:rsidRPr="00716016">
        <w:rPr>
          <w:rFonts w:cs="Arial"/>
          <w:sz w:val="24"/>
          <w:szCs w:val="24"/>
        </w:rPr>
        <w:t xml:space="preserve"> reparaciones menores en sus establecimientos.</w:t>
      </w:r>
    </w:p>
    <w:p w:rsidR="000D0FB3" w:rsidRPr="00716016" w:rsidRDefault="000D0FB3" w:rsidP="00B65443">
      <w:pPr>
        <w:numPr>
          <w:ilvl w:val="0"/>
          <w:numId w:val="21"/>
        </w:numPr>
        <w:autoSpaceDE w:val="0"/>
        <w:autoSpaceDN w:val="0"/>
        <w:adjustRightInd w:val="0"/>
        <w:jc w:val="both"/>
        <w:rPr>
          <w:rFonts w:cs="Arial"/>
          <w:color w:val="000000"/>
          <w:sz w:val="24"/>
          <w:szCs w:val="24"/>
        </w:rPr>
      </w:pPr>
      <w:r w:rsidRPr="00716016">
        <w:rPr>
          <w:rFonts w:cs="Arial"/>
          <w:color w:val="000000"/>
          <w:sz w:val="24"/>
          <w:szCs w:val="24"/>
        </w:rPr>
        <w:t>Para acompañar a los COEDUCA</w:t>
      </w:r>
      <w:r w:rsidR="00C45CFC" w:rsidRPr="00716016">
        <w:rPr>
          <w:rFonts w:cs="Arial"/>
          <w:color w:val="000000"/>
          <w:sz w:val="24"/>
          <w:szCs w:val="24"/>
        </w:rPr>
        <w:t>s</w:t>
      </w:r>
      <w:r w:rsidRPr="00716016">
        <w:rPr>
          <w:rFonts w:cs="Arial"/>
          <w:color w:val="000000"/>
          <w:sz w:val="24"/>
          <w:szCs w:val="24"/>
        </w:rPr>
        <w:t xml:space="preserve"> </w:t>
      </w:r>
      <w:r w:rsidR="00825662" w:rsidRPr="00716016">
        <w:rPr>
          <w:rFonts w:cs="Arial"/>
          <w:color w:val="000000"/>
          <w:sz w:val="24"/>
          <w:szCs w:val="24"/>
        </w:rPr>
        <w:t>en el proceso</w:t>
      </w:r>
      <w:r w:rsidR="007C36DA" w:rsidRPr="00716016">
        <w:rPr>
          <w:rFonts w:cs="Arial"/>
          <w:color w:val="000000"/>
          <w:sz w:val="24"/>
          <w:szCs w:val="24"/>
        </w:rPr>
        <w:t>,</w:t>
      </w:r>
      <w:r w:rsidR="00825662" w:rsidRPr="00716016">
        <w:rPr>
          <w:rFonts w:cs="Arial"/>
          <w:color w:val="000000"/>
          <w:sz w:val="24"/>
          <w:szCs w:val="24"/>
        </w:rPr>
        <w:t xml:space="preserve"> las </w:t>
      </w:r>
      <w:r w:rsidRPr="00716016">
        <w:rPr>
          <w:rFonts w:cs="Arial"/>
          <w:color w:val="000000"/>
          <w:sz w:val="24"/>
          <w:szCs w:val="24"/>
        </w:rPr>
        <w:t>ISE</w:t>
      </w:r>
      <w:r w:rsidR="00C45CFC" w:rsidRPr="00716016">
        <w:rPr>
          <w:rFonts w:cs="Arial"/>
          <w:color w:val="000000"/>
          <w:sz w:val="24"/>
          <w:szCs w:val="24"/>
        </w:rPr>
        <w:t>s</w:t>
      </w:r>
      <w:r w:rsidR="00825662" w:rsidRPr="00716016">
        <w:rPr>
          <w:rFonts w:cs="Arial"/>
          <w:color w:val="000000"/>
          <w:sz w:val="24"/>
          <w:szCs w:val="24"/>
        </w:rPr>
        <w:t xml:space="preserve"> monitorea</w:t>
      </w:r>
      <w:r w:rsidR="001D1B20" w:rsidRPr="00716016">
        <w:rPr>
          <w:rFonts w:cs="Arial"/>
          <w:color w:val="000000"/>
          <w:sz w:val="24"/>
          <w:szCs w:val="24"/>
        </w:rPr>
        <w:t>ba</w:t>
      </w:r>
      <w:r w:rsidR="00825662" w:rsidRPr="00716016">
        <w:rPr>
          <w:rFonts w:cs="Arial"/>
          <w:color w:val="000000"/>
          <w:sz w:val="24"/>
          <w:szCs w:val="24"/>
        </w:rPr>
        <w:t xml:space="preserve">n, </w:t>
      </w:r>
      <w:r w:rsidR="00857D42" w:rsidRPr="00716016">
        <w:rPr>
          <w:rFonts w:cs="Arial"/>
          <w:color w:val="000000"/>
          <w:sz w:val="24"/>
          <w:szCs w:val="24"/>
        </w:rPr>
        <w:t>guiaban</w:t>
      </w:r>
      <w:r w:rsidR="00825662" w:rsidRPr="00716016">
        <w:rPr>
          <w:rFonts w:cs="Arial"/>
          <w:color w:val="000000"/>
          <w:sz w:val="24"/>
          <w:szCs w:val="24"/>
        </w:rPr>
        <w:t xml:space="preserve"> y </w:t>
      </w:r>
      <w:r w:rsidRPr="00716016">
        <w:rPr>
          <w:rFonts w:cs="Arial"/>
          <w:color w:val="000000"/>
          <w:sz w:val="24"/>
          <w:szCs w:val="24"/>
        </w:rPr>
        <w:t>capacit</w:t>
      </w:r>
      <w:r w:rsidR="001D1B20" w:rsidRPr="00716016">
        <w:rPr>
          <w:rFonts w:cs="Arial"/>
          <w:color w:val="000000"/>
          <w:sz w:val="24"/>
          <w:szCs w:val="24"/>
        </w:rPr>
        <w:t>ab</w:t>
      </w:r>
      <w:r w:rsidRPr="00716016">
        <w:rPr>
          <w:rFonts w:cs="Arial"/>
          <w:color w:val="000000"/>
          <w:sz w:val="24"/>
          <w:szCs w:val="24"/>
        </w:rPr>
        <w:t>an a los COEDUCA</w:t>
      </w:r>
      <w:r w:rsidR="00C45CFC" w:rsidRPr="00716016">
        <w:rPr>
          <w:rFonts w:cs="Arial"/>
          <w:color w:val="000000"/>
          <w:sz w:val="24"/>
          <w:szCs w:val="24"/>
        </w:rPr>
        <w:t>s</w:t>
      </w:r>
      <w:r w:rsidRPr="00716016">
        <w:rPr>
          <w:rFonts w:cs="Arial"/>
          <w:color w:val="000000"/>
          <w:sz w:val="24"/>
          <w:szCs w:val="24"/>
        </w:rPr>
        <w:t>,</w:t>
      </w:r>
      <w:r w:rsidRPr="00716016">
        <w:rPr>
          <w:rFonts w:cs="Arial"/>
          <w:sz w:val="24"/>
          <w:szCs w:val="24"/>
        </w:rPr>
        <w:t xml:space="preserve"> </w:t>
      </w:r>
      <w:r w:rsidR="00825662" w:rsidRPr="00716016">
        <w:rPr>
          <w:rFonts w:cs="Arial"/>
          <w:sz w:val="24"/>
          <w:szCs w:val="24"/>
        </w:rPr>
        <w:t xml:space="preserve">también efectuaban </w:t>
      </w:r>
      <w:r w:rsidRPr="00716016">
        <w:rPr>
          <w:rFonts w:cs="Arial"/>
          <w:color w:val="000000"/>
          <w:sz w:val="24"/>
          <w:szCs w:val="24"/>
        </w:rPr>
        <w:t>visitas para el seguimiento a las comunidades, recolec</w:t>
      </w:r>
      <w:r w:rsidR="00727A4B" w:rsidRPr="00716016">
        <w:rPr>
          <w:rFonts w:cs="Arial"/>
          <w:color w:val="000000"/>
          <w:sz w:val="24"/>
          <w:szCs w:val="24"/>
        </w:rPr>
        <w:t>ción de</w:t>
      </w:r>
      <w:r w:rsidRPr="00716016">
        <w:rPr>
          <w:rFonts w:cs="Arial"/>
          <w:color w:val="000000"/>
          <w:sz w:val="24"/>
          <w:szCs w:val="24"/>
        </w:rPr>
        <w:t xml:space="preserve"> información estadística y</w:t>
      </w:r>
      <w:r w:rsidRPr="00716016">
        <w:rPr>
          <w:rFonts w:cs="Arial"/>
          <w:sz w:val="24"/>
          <w:szCs w:val="24"/>
        </w:rPr>
        <w:t xml:space="preserve"> apoy</w:t>
      </w:r>
      <w:r w:rsidR="00727A4B" w:rsidRPr="00716016">
        <w:rPr>
          <w:rFonts w:cs="Arial"/>
          <w:sz w:val="24"/>
          <w:szCs w:val="24"/>
        </w:rPr>
        <w:t>o</w:t>
      </w:r>
      <w:r w:rsidRPr="00716016">
        <w:rPr>
          <w:rFonts w:cs="Arial"/>
          <w:sz w:val="24"/>
          <w:szCs w:val="24"/>
        </w:rPr>
        <w:t xml:space="preserve"> en </w:t>
      </w:r>
      <w:r w:rsidRPr="00716016">
        <w:rPr>
          <w:rFonts w:cs="Arial"/>
          <w:color w:val="000000"/>
          <w:sz w:val="24"/>
          <w:szCs w:val="24"/>
        </w:rPr>
        <w:t>las liquidaciones</w:t>
      </w:r>
      <w:r w:rsidR="00C45CFC" w:rsidRPr="00716016">
        <w:rPr>
          <w:rFonts w:cs="Arial"/>
          <w:color w:val="000000"/>
          <w:sz w:val="24"/>
          <w:szCs w:val="24"/>
        </w:rPr>
        <w:t xml:space="preserve"> administrativas</w:t>
      </w:r>
      <w:r w:rsidRPr="00716016">
        <w:rPr>
          <w:rFonts w:cs="Arial"/>
          <w:color w:val="000000"/>
          <w:sz w:val="24"/>
          <w:szCs w:val="24"/>
        </w:rPr>
        <w:t xml:space="preserve"> de </w:t>
      </w:r>
      <w:r w:rsidR="00727A4B" w:rsidRPr="00716016">
        <w:rPr>
          <w:rFonts w:cs="Arial"/>
          <w:color w:val="000000"/>
          <w:sz w:val="24"/>
          <w:szCs w:val="24"/>
        </w:rPr>
        <w:t>estos Comités</w:t>
      </w:r>
      <w:r w:rsidR="001E0B7C" w:rsidRPr="00716016">
        <w:rPr>
          <w:rFonts w:cs="Arial"/>
          <w:color w:val="000000"/>
          <w:sz w:val="24"/>
          <w:szCs w:val="24"/>
        </w:rPr>
        <w:t xml:space="preserve"> Educativos</w:t>
      </w:r>
      <w:r w:rsidR="00727A4B" w:rsidRPr="00716016">
        <w:rPr>
          <w:rFonts w:cs="Arial"/>
          <w:color w:val="000000"/>
          <w:sz w:val="24"/>
          <w:szCs w:val="24"/>
        </w:rPr>
        <w:t>.</w:t>
      </w:r>
      <w:r w:rsidRPr="00716016">
        <w:rPr>
          <w:rFonts w:cs="Arial"/>
          <w:color w:val="000000"/>
          <w:sz w:val="24"/>
          <w:szCs w:val="24"/>
        </w:rPr>
        <w:t xml:space="preserve"> </w:t>
      </w:r>
    </w:p>
    <w:p w:rsidR="00434EEE" w:rsidRPr="00106F66" w:rsidRDefault="00825662" w:rsidP="00106F66">
      <w:pPr>
        <w:spacing w:after="0" w:line="360" w:lineRule="auto"/>
        <w:ind w:firstLine="708"/>
        <w:jc w:val="both"/>
        <w:rPr>
          <w:rFonts w:cs="Arial"/>
          <w:sz w:val="24"/>
          <w:szCs w:val="24"/>
        </w:rPr>
      </w:pPr>
      <w:r w:rsidRPr="00106F66">
        <w:rPr>
          <w:rFonts w:cs="Arial"/>
          <w:sz w:val="24"/>
          <w:szCs w:val="24"/>
        </w:rPr>
        <w:t>Las ISEs tenían a su cargo</w:t>
      </w:r>
      <w:r w:rsidR="00C45CFC" w:rsidRPr="00106F66">
        <w:rPr>
          <w:rFonts w:cs="Arial"/>
          <w:sz w:val="24"/>
          <w:szCs w:val="24"/>
        </w:rPr>
        <w:t>,</w:t>
      </w:r>
      <w:r w:rsidRPr="00106F66">
        <w:rPr>
          <w:rFonts w:cs="Arial"/>
          <w:sz w:val="24"/>
          <w:szCs w:val="24"/>
        </w:rPr>
        <w:t xml:space="preserve"> además de las tareas administrativas de conformación de las comunidades en COEDUCAs, el aseguramiento de </w:t>
      </w:r>
      <w:r w:rsidR="00434EEE" w:rsidRPr="00106F66">
        <w:rPr>
          <w:rFonts w:cs="Arial"/>
          <w:sz w:val="24"/>
          <w:szCs w:val="24"/>
        </w:rPr>
        <w:t xml:space="preserve">la calidad y </w:t>
      </w:r>
      <w:r w:rsidR="00C45CFC" w:rsidRPr="00106F66">
        <w:rPr>
          <w:rFonts w:cs="Arial"/>
          <w:sz w:val="24"/>
          <w:szCs w:val="24"/>
        </w:rPr>
        <w:t xml:space="preserve">la </w:t>
      </w:r>
      <w:r w:rsidR="00434EEE" w:rsidRPr="00106F66">
        <w:rPr>
          <w:rFonts w:cs="Arial"/>
          <w:sz w:val="24"/>
          <w:szCs w:val="24"/>
        </w:rPr>
        <w:t>pertinencia cultural de la enseñanza</w:t>
      </w:r>
      <w:r w:rsidRPr="00106F66">
        <w:rPr>
          <w:rFonts w:cs="Arial"/>
          <w:sz w:val="24"/>
          <w:szCs w:val="24"/>
        </w:rPr>
        <w:t xml:space="preserve"> en cada </w:t>
      </w:r>
      <w:r w:rsidR="00C45CFC" w:rsidRPr="00106F66">
        <w:rPr>
          <w:rFonts w:cs="Arial"/>
          <w:sz w:val="24"/>
          <w:szCs w:val="24"/>
        </w:rPr>
        <w:t>escuela.</w:t>
      </w:r>
      <w:r w:rsidRPr="00106F66">
        <w:rPr>
          <w:rFonts w:cs="Arial"/>
          <w:sz w:val="24"/>
          <w:szCs w:val="24"/>
        </w:rPr>
        <w:t xml:space="preserve">  Para </w:t>
      </w:r>
      <w:r w:rsidR="00364862" w:rsidRPr="00106F66">
        <w:rPr>
          <w:rFonts w:cs="Arial"/>
          <w:sz w:val="24"/>
          <w:szCs w:val="24"/>
        </w:rPr>
        <w:t>lograr</w:t>
      </w:r>
      <w:r w:rsidRPr="00106F66">
        <w:rPr>
          <w:rFonts w:cs="Arial"/>
          <w:sz w:val="24"/>
          <w:szCs w:val="24"/>
        </w:rPr>
        <w:t xml:space="preserve"> este objetivo, las ISEs </w:t>
      </w:r>
      <w:r w:rsidR="00C45CFC" w:rsidRPr="00106F66">
        <w:rPr>
          <w:rFonts w:cs="Arial"/>
          <w:sz w:val="24"/>
          <w:szCs w:val="24"/>
        </w:rPr>
        <w:t xml:space="preserve">organizaban </w:t>
      </w:r>
      <w:r w:rsidRPr="00106F66">
        <w:rPr>
          <w:rFonts w:cs="Arial"/>
          <w:sz w:val="24"/>
          <w:szCs w:val="24"/>
        </w:rPr>
        <w:t xml:space="preserve">jornadas de capacitación a los COEDUCAs y a los maestros. Las capacitaciones se daban dos o tres veces al año con temas como </w:t>
      </w:r>
      <w:r w:rsidR="00434EEE" w:rsidRPr="00106F66">
        <w:rPr>
          <w:rFonts w:cs="Arial"/>
          <w:sz w:val="24"/>
          <w:szCs w:val="24"/>
        </w:rPr>
        <w:t>procesos de autogestión</w:t>
      </w:r>
      <w:r w:rsidR="00EB2F98" w:rsidRPr="00106F66">
        <w:rPr>
          <w:rFonts w:cs="Arial"/>
          <w:sz w:val="24"/>
          <w:szCs w:val="24"/>
        </w:rPr>
        <w:t>,</w:t>
      </w:r>
      <w:r w:rsidR="00434EEE" w:rsidRPr="00106F66">
        <w:rPr>
          <w:rFonts w:cs="Arial"/>
          <w:sz w:val="24"/>
          <w:szCs w:val="24"/>
        </w:rPr>
        <w:t xml:space="preserve"> administración de fondos, manejo de chequeras, presentación de liquidaciones y otras actividades afines. El primer paso consist</w:t>
      </w:r>
      <w:r w:rsidR="00EB2F98" w:rsidRPr="00106F66">
        <w:rPr>
          <w:rFonts w:cs="Arial"/>
          <w:sz w:val="24"/>
          <w:szCs w:val="24"/>
        </w:rPr>
        <w:t>ió</w:t>
      </w:r>
      <w:r w:rsidR="00434EEE" w:rsidRPr="00106F66">
        <w:rPr>
          <w:rFonts w:cs="Arial"/>
          <w:sz w:val="24"/>
          <w:szCs w:val="24"/>
        </w:rPr>
        <w:t xml:space="preserve"> en abrir una cuenta de cheques en la agencia bancaria más cercana a la </w:t>
      </w:r>
      <w:r w:rsidR="00434EEE" w:rsidRPr="00106F66">
        <w:rPr>
          <w:rFonts w:cs="Arial"/>
          <w:sz w:val="24"/>
          <w:szCs w:val="24"/>
        </w:rPr>
        <w:lastRenderedPageBreak/>
        <w:t xml:space="preserve">comunidad, algo nunca experimentado antes por la gran mayoría de integrantes de los </w:t>
      </w:r>
      <w:r w:rsidR="00C45CFC" w:rsidRPr="00106F66">
        <w:rPr>
          <w:rFonts w:cs="Arial"/>
          <w:sz w:val="24"/>
          <w:szCs w:val="24"/>
        </w:rPr>
        <w:t>Comités Educativos</w:t>
      </w:r>
      <w:r w:rsidR="00434EEE" w:rsidRPr="00106F66">
        <w:rPr>
          <w:rFonts w:cs="Arial"/>
          <w:sz w:val="24"/>
          <w:szCs w:val="24"/>
        </w:rPr>
        <w:t>.</w:t>
      </w:r>
      <w:r w:rsidR="00857D42" w:rsidRPr="00AB5914">
        <w:rPr>
          <w:vertAlign w:val="superscript"/>
        </w:rPr>
        <w:footnoteReference w:id="12"/>
      </w:r>
      <w:r w:rsidR="00434EEE" w:rsidRPr="00AB5914">
        <w:rPr>
          <w:rFonts w:cs="Arial"/>
          <w:sz w:val="24"/>
          <w:szCs w:val="24"/>
          <w:vertAlign w:val="superscript"/>
        </w:rPr>
        <w:t xml:space="preserve"> </w:t>
      </w:r>
      <w:r w:rsidR="00434EEE" w:rsidRPr="00106F66">
        <w:rPr>
          <w:rFonts w:cs="Arial"/>
          <w:sz w:val="24"/>
          <w:szCs w:val="24"/>
        </w:rPr>
        <w:t xml:space="preserve"> </w:t>
      </w:r>
    </w:p>
    <w:p w:rsidR="00364862" w:rsidRPr="00716016" w:rsidRDefault="00364862" w:rsidP="00106F66">
      <w:pPr>
        <w:spacing w:after="0" w:line="360" w:lineRule="auto"/>
        <w:ind w:firstLine="708"/>
        <w:jc w:val="both"/>
        <w:rPr>
          <w:rFonts w:cs="Arial"/>
          <w:color w:val="000000"/>
          <w:sz w:val="24"/>
          <w:szCs w:val="24"/>
        </w:rPr>
      </w:pPr>
      <w:r w:rsidRPr="00716016">
        <w:rPr>
          <w:rFonts w:cs="Arial"/>
          <w:color w:val="000000"/>
          <w:sz w:val="24"/>
          <w:szCs w:val="24"/>
        </w:rPr>
        <w:t xml:space="preserve">El modelo de </w:t>
      </w:r>
      <w:r w:rsidRPr="00716016">
        <w:rPr>
          <w:rFonts w:cs="Arial"/>
          <w:b/>
          <w:color w:val="000000"/>
          <w:sz w:val="24"/>
          <w:szCs w:val="24"/>
        </w:rPr>
        <w:t>autogestión educativa</w:t>
      </w:r>
      <w:r w:rsidRPr="00716016">
        <w:rPr>
          <w:rFonts w:cs="Arial"/>
          <w:color w:val="000000"/>
          <w:sz w:val="24"/>
          <w:szCs w:val="24"/>
        </w:rPr>
        <w:t xml:space="preserve"> permitió la participación en forma organizada, a diferentes actores sociales, entre los que se destacan: </w:t>
      </w:r>
    </w:p>
    <w:p w:rsidR="00364862" w:rsidRPr="00716016" w:rsidRDefault="00364862" w:rsidP="00B65443">
      <w:pPr>
        <w:autoSpaceDE w:val="0"/>
        <w:autoSpaceDN w:val="0"/>
        <w:adjustRightInd w:val="0"/>
        <w:jc w:val="both"/>
        <w:rPr>
          <w:rFonts w:cs="Arial"/>
          <w:color w:val="000000"/>
          <w:sz w:val="24"/>
          <w:szCs w:val="24"/>
        </w:rPr>
      </w:pPr>
      <w:r w:rsidRPr="00716016">
        <w:rPr>
          <w:rFonts w:cs="Arial"/>
          <w:b/>
          <w:color w:val="000000"/>
          <w:sz w:val="24"/>
          <w:szCs w:val="24"/>
        </w:rPr>
        <w:t>Del sector público</w:t>
      </w:r>
      <w:r w:rsidR="00C45CFC" w:rsidRPr="00716016">
        <w:rPr>
          <w:rFonts w:cs="Arial"/>
          <w:color w:val="000000"/>
          <w:sz w:val="24"/>
          <w:szCs w:val="24"/>
        </w:rPr>
        <w:t xml:space="preserve">:  </w:t>
      </w:r>
      <w:r w:rsidRPr="00716016">
        <w:rPr>
          <w:rFonts w:cs="Arial"/>
          <w:color w:val="000000"/>
          <w:sz w:val="24"/>
          <w:szCs w:val="24"/>
        </w:rPr>
        <w:t xml:space="preserve">por el Gobierno central participa el Ministerio de Educación (la </w:t>
      </w:r>
      <w:r w:rsidR="00C45CFC" w:rsidRPr="00716016">
        <w:rPr>
          <w:rFonts w:cs="Arial"/>
          <w:color w:val="000000"/>
          <w:sz w:val="24"/>
          <w:szCs w:val="24"/>
        </w:rPr>
        <w:t xml:space="preserve">ministra </w:t>
      </w:r>
      <w:r w:rsidRPr="00716016">
        <w:rPr>
          <w:rFonts w:cs="Arial"/>
          <w:color w:val="000000"/>
          <w:sz w:val="24"/>
          <w:szCs w:val="24"/>
        </w:rPr>
        <w:t xml:space="preserve">y viceministros; los directores departamentales y de programas educativos, los supervisores y otros); el Ministerio de Finanzas y </w:t>
      </w:r>
      <w:smartTag w:uri="urn:schemas-microsoft-com:office:smarttags" w:element="PersonName">
        <w:smartTagPr>
          <w:attr w:name="ProductID" w:val="la Contralor￭a"/>
        </w:smartTagPr>
        <w:r w:rsidRPr="00716016">
          <w:rPr>
            <w:rFonts w:cs="Arial"/>
            <w:color w:val="000000"/>
            <w:sz w:val="24"/>
            <w:szCs w:val="24"/>
          </w:rPr>
          <w:t>la Contraloría</w:t>
        </w:r>
      </w:smartTag>
      <w:r w:rsidRPr="00716016">
        <w:rPr>
          <w:rFonts w:cs="Arial"/>
          <w:color w:val="000000"/>
          <w:sz w:val="24"/>
          <w:szCs w:val="24"/>
        </w:rPr>
        <w:t xml:space="preserve"> de Cuentas; </w:t>
      </w:r>
      <w:smartTag w:uri="urn:schemas-microsoft-com:office:smarttags" w:element="PersonName">
        <w:smartTagPr>
          <w:attr w:name="ProductID" w:val="la Secretar￭a General"/>
        </w:smartTagPr>
        <w:r w:rsidR="00EE22AE" w:rsidRPr="00716016">
          <w:rPr>
            <w:rFonts w:cs="Arial"/>
            <w:color w:val="000000"/>
            <w:sz w:val="24"/>
            <w:szCs w:val="24"/>
          </w:rPr>
          <w:t xml:space="preserve">la Secretaría </w:t>
        </w:r>
        <w:r w:rsidR="00EB2F98" w:rsidRPr="00716016">
          <w:rPr>
            <w:rFonts w:cs="Arial"/>
            <w:color w:val="000000"/>
            <w:sz w:val="24"/>
            <w:szCs w:val="24"/>
          </w:rPr>
          <w:t>General</w:t>
        </w:r>
      </w:smartTag>
      <w:r w:rsidR="00EE22AE" w:rsidRPr="00716016">
        <w:rPr>
          <w:rFonts w:cs="Arial"/>
          <w:color w:val="000000"/>
          <w:sz w:val="24"/>
          <w:szCs w:val="24"/>
        </w:rPr>
        <w:t xml:space="preserve"> de Planificación de</w:t>
      </w:r>
      <w:r w:rsidR="00EB2F98" w:rsidRPr="00716016">
        <w:rPr>
          <w:rFonts w:cs="Arial"/>
          <w:color w:val="000000"/>
          <w:sz w:val="24"/>
          <w:szCs w:val="24"/>
        </w:rPr>
        <w:t xml:space="preserve"> </w:t>
      </w:r>
      <w:smartTag w:uri="urn:schemas-microsoft-com:office:smarttags" w:element="PersonName">
        <w:smartTagPr>
          <w:attr w:name="ProductID" w:val="la Presidencia"/>
        </w:smartTagPr>
        <w:r w:rsidR="00EE22AE" w:rsidRPr="00716016">
          <w:rPr>
            <w:rFonts w:cs="Arial"/>
            <w:color w:val="000000"/>
            <w:sz w:val="24"/>
            <w:szCs w:val="24"/>
          </w:rPr>
          <w:t>la Presidencia</w:t>
        </w:r>
      </w:smartTag>
      <w:r w:rsidR="00EE22AE" w:rsidRPr="00716016">
        <w:rPr>
          <w:rFonts w:cs="Arial"/>
          <w:color w:val="000000"/>
          <w:sz w:val="24"/>
          <w:szCs w:val="24"/>
        </w:rPr>
        <w:t xml:space="preserve"> </w:t>
      </w:r>
      <w:r w:rsidR="00C45CFC" w:rsidRPr="00716016">
        <w:rPr>
          <w:rFonts w:cs="Arial"/>
          <w:color w:val="000000"/>
          <w:sz w:val="24"/>
          <w:szCs w:val="24"/>
        </w:rPr>
        <w:t>(</w:t>
      </w:r>
      <w:r w:rsidRPr="00716016">
        <w:rPr>
          <w:rFonts w:cs="Arial"/>
          <w:color w:val="000000"/>
          <w:sz w:val="24"/>
          <w:szCs w:val="24"/>
        </w:rPr>
        <w:t>SEGEPLAN</w:t>
      </w:r>
      <w:r w:rsidR="00C45CFC" w:rsidRPr="00716016">
        <w:rPr>
          <w:rFonts w:cs="Arial"/>
          <w:color w:val="000000"/>
          <w:sz w:val="24"/>
          <w:szCs w:val="24"/>
        </w:rPr>
        <w:t>)</w:t>
      </w:r>
      <w:r w:rsidRPr="00716016">
        <w:rPr>
          <w:rFonts w:cs="Arial"/>
          <w:color w:val="000000"/>
          <w:sz w:val="24"/>
          <w:szCs w:val="24"/>
        </w:rPr>
        <w:t xml:space="preserve">; y los Fondos de Inversión Social, principalmente el FIS. </w:t>
      </w:r>
    </w:p>
    <w:p w:rsidR="00364862" w:rsidRPr="00716016" w:rsidRDefault="00364862" w:rsidP="00B65443">
      <w:pPr>
        <w:autoSpaceDE w:val="0"/>
        <w:autoSpaceDN w:val="0"/>
        <w:adjustRightInd w:val="0"/>
        <w:jc w:val="both"/>
        <w:rPr>
          <w:rFonts w:cs="Arial"/>
          <w:color w:val="000000"/>
          <w:sz w:val="24"/>
          <w:szCs w:val="24"/>
        </w:rPr>
      </w:pPr>
      <w:r w:rsidRPr="00716016">
        <w:rPr>
          <w:rFonts w:cs="Arial"/>
          <w:b/>
          <w:color w:val="000000"/>
          <w:sz w:val="24"/>
          <w:szCs w:val="24"/>
        </w:rPr>
        <w:t>Del sector privado</w:t>
      </w:r>
      <w:r w:rsidRPr="00716016">
        <w:rPr>
          <w:rFonts w:cs="Arial"/>
          <w:color w:val="000000"/>
          <w:sz w:val="24"/>
          <w:szCs w:val="24"/>
        </w:rPr>
        <w:t xml:space="preserve">: empresas como </w:t>
      </w:r>
      <w:r w:rsidR="00EE22AE" w:rsidRPr="00716016">
        <w:rPr>
          <w:rFonts w:cs="Arial"/>
          <w:color w:val="000000"/>
          <w:sz w:val="24"/>
          <w:szCs w:val="24"/>
        </w:rPr>
        <w:t xml:space="preserve">Servicios Profesionales Educativos Integrales </w:t>
      </w:r>
      <w:r w:rsidR="00C45CFC" w:rsidRPr="00716016">
        <w:rPr>
          <w:rFonts w:cs="Arial"/>
          <w:color w:val="000000"/>
          <w:sz w:val="24"/>
          <w:szCs w:val="24"/>
        </w:rPr>
        <w:t>(</w:t>
      </w:r>
      <w:r w:rsidRPr="00716016">
        <w:rPr>
          <w:rFonts w:cs="Arial"/>
          <w:color w:val="000000"/>
          <w:sz w:val="24"/>
          <w:szCs w:val="24"/>
        </w:rPr>
        <w:t>SEPREDI</w:t>
      </w:r>
      <w:r w:rsidR="00C45CFC" w:rsidRPr="00716016">
        <w:rPr>
          <w:rFonts w:cs="Arial"/>
          <w:color w:val="000000"/>
          <w:sz w:val="24"/>
          <w:szCs w:val="24"/>
        </w:rPr>
        <w:t xml:space="preserve">), </w:t>
      </w:r>
      <w:r w:rsidRPr="00716016">
        <w:rPr>
          <w:rFonts w:cs="Arial"/>
          <w:color w:val="000000"/>
          <w:sz w:val="24"/>
          <w:szCs w:val="24"/>
        </w:rPr>
        <w:t xml:space="preserve">PRODI, ICO y STAF; así como fundaciones (Castillo Love, </w:t>
      </w:r>
      <w:r w:rsidR="00EE22AE" w:rsidRPr="00716016">
        <w:rPr>
          <w:rFonts w:cs="Arial"/>
          <w:color w:val="000000"/>
          <w:sz w:val="24"/>
          <w:szCs w:val="24"/>
        </w:rPr>
        <w:t xml:space="preserve">Fundación del Azúcar </w:t>
      </w:r>
      <w:r w:rsidR="00C45CFC" w:rsidRPr="00716016">
        <w:rPr>
          <w:rFonts w:cs="Arial"/>
          <w:color w:val="000000"/>
          <w:sz w:val="24"/>
          <w:szCs w:val="24"/>
        </w:rPr>
        <w:t>(</w:t>
      </w:r>
      <w:r w:rsidRPr="00716016">
        <w:rPr>
          <w:rFonts w:cs="Arial"/>
          <w:color w:val="000000"/>
          <w:sz w:val="24"/>
          <w:szCs w:val="24"/>
        </w:rPr>
        <w:t>FUNDAZUCAR</w:t>
      </w:r>
      <w:r w:rsidR="00C45CFC" w:rsidRPr="00716016">
        <w:rPr>
          <w:rFonts w:cs="Arial"/>
          <w:color w:val="000000"/>
          <w:sz w:val="24"/>
          <w:szCs w:val="24"/>
        </w:rPr>
        <w:t xml:space="preserve">), </w:t>
      </w:r>
      <w:r w:rsidRPr="00716016">
        <w:rPr>
          <w:rFonts w:cs="Arial"/>
          <w:color w:val="000000"/>
          <w:sz w:val="24"/>
          <w:szCs w:val="24"/>
        </w:rPr>
        <w:t>FUNDAP), asociaciones (</w:t>
      </w:r>
      <w:r w:rsidR="00EE22AE" w:rsidRPr="00716016">
        <w:rPr>
          <w:rFonts w:cs="Arial"/>
          <w:color w:val="000000"/>
          <w:sz w:val="24"/>
          <w:szCs w:val="24"/>
        </w:rPr>
        <w:t>Asociación de Investigación y Estudios Sociales -</w:t>
      </w:r>
      <w:r w:rsidR="00C45CFC" w:rsidRPr="00716016">
        <w:rPr>
          <w:rFonts w:cs="Arial"/>
          <w:color w:val="000000"/>
          <w:sz w:val="24"/>
          <w:szCs w:val="24"/>
        </w:rPr>
        <w:t xml:space="preserve"> </w:t>
      </w:r>
      <w:r w:rsidRPr="00716016">
        <w:rPr>
          <w:rFonts w:cs="Arial"/>
          <w:color w:val="000000"/>
          <w:sz w:val="24"/>
          <w:szCs w:val="24"/>
        </w:rPr>
        <w:t xml:space="preserve">ASIES, Amigos del País) y otras. </w:t>
      </w:r>
      <w:r w:rsidR="00C45CFC" w:rsidRPr="00716016">
        <w:rPr>
          <w:rFonts w:cs="Arial"/>
          <w:color w:val="000000"/>
          <w:sz w:val="24"/>
          <w:szCs w:val="24"/>
        </w:rPr>
        <w:t>También participaron</w:t>
      </w:r>
      <w:r w:rsidRPr="00716016">
        <w:rPr>
          <w:rFonts w:cs="Arial"/>
          <w:color w:val="000000"/>
          <w:sz w:val="24"/>
          <w:szCs w:val="24"/>
        </w:rPr>
        <w:t xml:space="preserve"> la totali</w:t>
      </w:r>
      <w:r w:rsidR="001E0B7C" w:rsidRPr="00716016">
        <w:rPr>
          <w:rFonts w:cs="Arial"/>
          <w:color w:val="000000"/>
          <w:sz w:val="24"/>
          <w:szCs w:val="24"/>
        </w:rPr>
        <w:t xml:space="preserve">dad de bancos del sistema que tenían </w:t>
      </w:r>
      <w:r w:rsidRPr="00716016">
        <w:rPr>
          <w:rFonts w:cs="Arial"/>
          <w:color w:val="000000"/>
          <w:sz w:val="24"/>
          <w:szCs w:val="24"/>
        </w:rPr>
        <w:t>agencias en el interior, en las cuales los COEDUCAs abr</w:t>
      </w:r>
      <w:r w:rsidR="00EB2F98" w:rsidRPr="00716016">
        <w:rPr>
          <w:rFonts w:cs="Arial"/>
          <w:color w:val="000000"/>
          <w:sz w:val="24"/>
          <w:szCs w:val="24"/>
        </w:rPr>
        <w:t>ían</w:t>
      </w:r>
      <w:r w:rsidRPr="00716016">
        <w:rPr>
          <w:rFonts w:cs="Arial"/>
          <w:color w:val="000000"/>
          <w:sz w:val="24"/>
          <w:szCs w:val="24"/>
        </w:rPr>
        <w:t xml:space="preserve"> sus cuentas de cheques. Los desembolsos se realiza</w:t>
      </w:r>
      <w:r w:rsidR="00EB2F98" w:rsidRPr="00716016">
        <w:rPr>
          <w:rFonts w:cs="Arial"/>
          <w:color w:val="000000"/>
          <w:sz w:val="24"/>
          <w:szCs w:val="24"/>
        </w:rPr>
        <w:t>ba</w:t>
      </w:r>
      <w:r w:rsidRPr="00716016">
        <w:rPr>
          <w:rFonts w:cs="Arial"/>
          <w:color w:val="000000"/>
          <w:sz w:val="24"/>
          <w:szCs w:val="24"/>
        </w:rPr>
        <w:t xml:space="preserve">n vía transferencia bancaria a través del Banco del Café. </w:t>
      </w:r>
    </w:p>
    <w:p w:rsidR="00364862" w:rsidRPr="00716016" w:rsidRDefault="00364862" w:rsidP="00B65443">
      <w:pPr>
        <w:autoSpaceDE w:val="0"/>
        <w:autoSpaceDN w:val="0"/>
        <w:adjustRightInd w:val="0"/>
        <w:jc w:val="both"/>
        <w:rPr>
          <w:rFonts w:cs="Arial"/>
          <w:color w:val="000000"/>
          <w:sz w:val="24"/>
          <w:szCs w:val="24"/>
        </w:rPr>
      </w:pPr>
      <w:r w:rsidRPr="00716016">
        <w:rPr>
          <w:rFonts w:cs="Arial"/>
          <w:b/>
          <w:color w:val="000000"/>
          <w:sz w:val="24"/>
          <w:szCs w:val="24"/>
        </w:rPr>
        <w:t>De la sociedad civil</w:t>
      </w:r>
      <w:r w:rsidRPr="00716016">
        <w:rPr>
          <w:rFonts w:cs="Arial"/>
          <w:color w:val="000000"/>
          <w:sz w:val="24"/>
          <w:szCs w:val="24"/>
        </w:rPr>
        <w:t>: ONGs (Fe y Alegría); municipalidad (Tucurú); grupos religiosos (</w:t>
      </w:r>
      <w:r w:rsidR="00EE22AE" w:rsidRPr="00716016">
        <w:rPr>
          <w:rFonts w:cs="Arial"/>
          <w:color w:val="000000"/>
          <w:sz w:val="24"/>
          <w:szCs w:val="24"/>
        </w:rPr>
        <w:t>Proyecto de Desarrollo Santiago -</w:t>
      </w:r>
      <w:r w:rsidR="009F51A2" w:rsidRPr="00716016">
        <w:rPr>
          <w:rFonts w:cs="Arial"/>
          <w:color w:val="000000"/>
          <w:sz w:val="24"/>
          <w:szCs w:val="24"/>
        </w:rPr>
        <w:t xml:space="preserve"> </w:t>
      </w:r>
      <w:r w:rsidRPr="00716016">
        <w:rPr>
          <w:rFonts w:cs="Arial"/>
          <w:color w:val="000000"/>
          <w:sz w:val="24"/>
          <w:szCs w:val="24"/>
        </w:rPr>
        <w:t>PRODESSA, D</w:t>
      </w:r>
      <w:r w:rsidR="009F51A2" w:rsidRPr="00716016">
        <w:rPr>
          <w:rFonts w:cs="Arial"/>
          <w:color w:val="000000"/>
          <w:sz w:val="24"/>
          <w:szCs w:val="24"/>
        </w:rPr>
        <w:t>on Bosco</w:t>
      </w:r>
      <w:r w:rsidRPr="00716016">
        <w:rPr>
          <w:rFonts w:cs="Arial"/>
          <w:color w:val="000000"/>
          <w:sz w:val="24"/>
          <w:szCs w:val="24"/>
        </w:rPr>
        <w:t xml:space="preserve">); organizaciones indígenas (Aj Awinel, CDRO). </w:t>
      </w:r>
    </w:p>
    <w:p w:rsidR="00364862" w:rsidRPr="00716016" w:rsidRDefault="000E6151" w:rsidP="00B65443">
      <w:pPr>
        <w:autoSpaceDE w:val="0"/>
        <w:autoSpaceDN w:val="0"/>
        <w:adjustRightInd w:val="0"/>
        <w:jc w:val="both"/>
        <w:rPr>
          <w:rFonts w:cs="Arial"/>
          <w:color w:val="000000"/>
          <w:sz w:val="24"/>
          <w:szCs w:val="24"/>
        </w:rPr>
      </w:pPr>
      <w:r w:rsidRPr="00716016">
        <w:rPr>
          <w:rFonts w:cs="Arial"/>
          <w:b/>
          <w:color w:val="000000"/>
          <w:sz w:val="24"/>
          <w:szCs w:val="24"/>
        </w:rPr>
        <w:t>Otros</w:t>
      </w:r>
      <w:r w:rsidR="00364862" w:rsidRPr="00716016">
        <w:rPr>
          <w:rFonts w:cs="Arial"/>
          <w:color w:val="000000"/>
          <w:sz w:val="24"/>
          <w:szCs w:val="24"/>
        </w:rPr>
        <w:t>: organismos internacionales (Escuelas sin Fronteras, Movimondo)</w:t>
      </w:r>
      <w:r w:rsidR="009F51A2" w:rsidRPr="00716016">
        <w:rPr>
          <w:rFonts w:cs="Arial"/>
          <w:color w:val="000000"/>
          <w:sz w:val="24"/>
          <w:szCs w:val="24"/>
        </w:rPr>
        <w:t>.</w:t>
      </w:r>
      <w:r w:rsidR="00857D42" w:rsidRPr="00716016">
        <w:rPr>
          <w:rStyle w:val="Refdenotaalpie"/>
          <w:rFonts w:cs="Arial"/>
          <w:color w:val="000000"/>
          <w:sz w:val="24"/>
          <w:szCs w:val="24"/>
        </w:rPr>
        <w:footnoteReference w:id="13"/>
      </w:r>
    </w:p>
    <w:p w:rsidR="000F00A4" w:rsidRPr="00716016" w:rsidRDefault="000F00A4" w:rsidP="00B65443">
      <w:pPr>
        <w:pStyle w:val="Ttulo1"/>
        <w:jc w:val="both"/>
        <w:rPr>
          <w:rFonts w:ascii="Calibri" w:hAnsi="Calibri" w:cs="Arial"/>
          <w:b w:val="0"/>
          <w:color w:val="000000"/>
          <w:sz w:val="24"/>
          <w:szCs w:val="24"/>
        </w:rPr>
      </w:pPr>
      <w:bookmarkStart w:id="10" w:name="_Toc433047547"/>
    </w:p>
    <w:p w:rsidR="00FF41D8" w:rsidRPr="00716016" w:rsidRDefault="00106F66" w:rsidP="00B65443">
      <w:pPr>
        <w:pStyle w:val="Ttulo1"/>
        <w:jc w:val="both"/>
        <w:rPr>
          <w:rFonts w:ascii="Calibri" w:hAnsi="Calibri" w:cs="Arial"/>
          <w:color w:val="000000"/>
          <w:sz w:val="24"/>
          <w:szCs w:val="24"/>
        </w:rPr>
      </w:pPr>
      <w:bookmarkStart w:id="11" w:name="_Toc434332299"/>
      <w:r>
        <w:rPr>
          <w:rFonts w:ascii="Calibri" w:hAnsi="Calibri" w:cs="Arial"/>
          <w:color w:val="000000"/>
          <w:sz w:val="24"/>
          <w:szCs w:val="24"/>
        </w:rPr>
        <w:t>Infraestructura e</w:t>
      </w:r>
      <w:r w:rsidRPr="00716016">
        <w:rPr>
          <w:rFonts w:ascii="Calibri" w:hAnsi="Calibri" w:cs="Arial"/>
          <w:color w:val="000000"/>
          <w:sz w:val="24"/>
          <w:szCs w:val="24"/>
        </w:rPr>
        <w:t xml:space="preserve">n </w:t>
      </w:r>
      <w:r>
        <w:rPr>
          <w:rFonts w:ascii="Calibri" w:hAnsi="Calibri" w:cs="Arial"/>
          <w:color w:val="000000"/>
          <w:sz w:val="24"/>
          <w:szCs w:val="24"/>
        </w:rPr>
        <w:t>l</w:t>
      </w:r>
      <w:r w:rsidRPr="00716016">
        <w:rPr>
          <w:rFonts w:ascii="Calibri" w:hAnsi="Calibri" w:cs="Arial"/>
          <w:color w:val="000000"/>
          <w:sz w:val="24"/>
          <w:szCs w:val="24"/>
        </w:rPr>
        <w:t xml:space="preserve">as Escuelas </w:t>
      </w:r>
      <w:bookmarkEnd w:id="10"/>
      <w:r w:rsidR="002C3F19">
        <w:rPr>
          <w:rFonts w:ascii="Calibri" w:hAnsi="Calibri" w:cs="Arial"/>
          <w:color w:val="000000"/>
          <w:sz w:val="24"/>
          <w:szCs w:val="24"/>
        </w:rPr>
        <w:t>PRONADE</w:t>
      </w:r>
      <w:bookmarkEnd w:id="11"/>
    </w:p>
    <w:p w:rsidR="00FF41D8" w:rsidRPr="002C3F19" w:rsidRDefault="00FF41D8" w:rsidP="002C3F19">
      <w:pPr>
        <w:spacing w:after="0" w:line="360" w:lineRule="auto"/>
        <w:ind w:firstLine="708"/>
        <w:jc w:val="both"/>
        <w:rPr>
          <w:rFonts w:cs="Arial"/>
          <w:color w:val="000000"/>
          <w:sz w:val="24"/>
          <w:szCs w:val="24"/>
        </w:rPr>
      </w:pPr>
      <w:r w:rsidRPr="002C3F19">
        <w:rPr>
          <w:rFonts w:cs="Arial"/>
          <w:color w:val="000000"/>
          <w:sz w:val="24"/>
          <w:szCs w:val="24"/>
        </w:rPr>
        <w:t xml:space="preserve">La </w:t>
      </w:r>
      <w:r w:rsidR="00C41651" w:rsidRPr="002C3F19">
        <w:rPr>
          <w:rFonts w:cs="Arial"/>
          <w:color w:val="000000"/>
          <w:sz w:val="24"/>
          <w:szCs w:val="24"/>
        </w:rPr>
        <w:t>cooperación alemana</w:t>
      </w:r>
      <w:r w:rsidRPr="002C3F19">
        <w:rPr>
          <w:rFonts w:cs="Arial"/>
          <w:color w:val="000000"/>
          <w:sz w:val="24"/>
          <w:szCs w:val="24"/>
        </w:rPr>
        <w:t xml:space="preserve"> inició su relación con PRONADE en </w:t>
      </w:r>
      <w:smartTag w:uri="urn:schemas-microsoft-com:office:smarttags" w:element="metricconverter">
        <w:smartTagPr>
          <w:attr w:name="ProductID" w:val="1996 a"/>
        </w:smartTagPr>
        <w:r w:rsidRPr="002C3F19">
          <w:rPr>
            <w:rFonts w:cs="Arial"/>
            <w:color w:val="000000"/>
            <w:sz w:val="24"/>
            <w:szCs w:val="24"/>
          </w:rPr>
          <w:t>1996 a</w:t>
        </w:r>
      </w:smartTag>
      <w:r w:rsidRPr="002C3F19">
        <w:rPr>
          <w:rFonts w:cs="Arial"/>
          <w:color w:val="000000"/>
          <w:sz w:val="24"/>
          <w:szCs w:val="24"/>
        </w:rPr>
        <w:t xml:space="preserve"> través de una Misión de Asistencia Técnica. En ese primer momento, se elaboró la “Propuesta de Financiamiento” que </w:t>
      </w:r>
      <w:r w:rsidR="00E5017F" w:rsidRPr="002C3F19">
        <w:rPr>
          <w:rFonts w:cs="Arial"/>
          <w:color w:val="000000"/>
          <w:sz w:val="24"/>
          <w:szCs w:val="24"/>
        </w:rPr>
        <w:t>constituyó</w:t>
      </w:r>
      <w:r w:rsidRPr="002C3F19">
        <w:rPr>
          <w:rFonts w:cs="Arial"/>
          <w:color w:val="000000"/>
          <w:sz w:val="24"/>
          <w:szCs w:val="24"/>
        </w:rPr>
        <w:t xml:space="preserve"> la base de las negociaciones entre PRONADE</w:t>
      </w:r>
      <w:r w:rsidR="0026004E" w:rsidRPr="002C3F19">
        <w:rPr>
          <w:rFonts w:cs="Arial"/>
          <w:color w:val="000000"/>
          <w:sz w:val="24"/>
          <w:szCs w:val="24"/>
        </w:rPr>
        <w:t xml:space="preserve"> y el KfW</w:t>
      </w:r>
      <w:r w:rsidRPr="002C3F19">
        <w:rPr>
          <w:rFonts w:cs="Arial"/>
          <w:color w:val="000000"/>
          <w:sz w:val="24"/>
          <w:szCs w:val="24"/>
        </w:rPr>
        <w:t>, para la inversión de los fondos de donación que se programaba asignar al Gobierno de Guatemala.</w:t>
      </w:r>
    </w:p>
    <w:p w:rsidR="00FF41D8" w:rsidRPr="002C3F19" w:rsidRDefault="00FF41D8" w:rsidP="002C3F19">
      <w:pPr>
        <w:spacing w:after="0" w:line="360" w:lineRule="auto"/>
        <w:ind w:firstLine="708"/>
        <w:jc w:val="both"/>
        <w:rPr>
          <w:rFonts w:cs="Arial"/>
          <w:color w:val="000000"/>
          <w:sz w:val="24"/>
          <w:szCs w:val="24"/>
        </w:rPr>
      </w:pPr>
      <w:r w:rsidRPr="002C3F19">
        <w:rPr>
          <w:rFonts w:cs="Arial"/>
          <w:color w:val="000000"/>
          <w:sz w:val="24"/>
          <w:szCs w:val="24"/>
        </w:rPr>
        <w:t xml:space="preserve">El estudio realizado por </w:t>
      </w:r>
      <w:smartTag w:uri="urn:schemas-microsoft-com:office:smarttags" w:element="PersonName">
        <w:smartTagPr>
          <w:attr w:name="ProductID" w:val="la Misi￳n"/>
        </w:smartTagPr>
        <w:r w:rsidRPr="002C3F19">
          <w:rPr>
            <w:rFonts w:cs="Arial"/>
            <w:color w:val="000000"/>
            <w:sz w:val="24"/>
            <w:szCs w:val="24"/>
          </w:rPr>
          <w:t>la Misión</w:t>
        </w:r>
      </w:smartTag>
      <w:r w:rsidRPr="002C3F19">
        <w:rPr>
          <w:rFonts w:cs="Arial"/>
          <w:color w:val="000000"/>
          <w:sz w:val="24"/>
          <w:szCs w:val="24"/>
        </w:rPr>
        <w:t xml:space="preserve"> de Asistencia Técnica evidenc</w:t>
      </w:r>
      <w:r w:rsidR="00E5017F" w:rsidRPr="002C3F19">
        <w:rPr>
          <w:rFonts w:cs="Arial"/>
          <w:color w:val="000000"/>
          <w:sz w:val="24"/>
          <w:szCs w:val="24"/>
        </w:rPr>
        <w:t>ió</w:t>
      </w:r>
      <w:r w:rsidRPr="002C3F19">
        <w:rPr>
          <w:rFonts w:cs="Arial"/>
          <w:color w:val="000000"/>
          <w:sz w:val="24"/>
          <w:szCs w:val="24"/>
        </w:rPr>
        <w:t xml:space="preserve"> la necesidad de mejorar la infraestructura de las Escuelas de Autogestión Comunitaria (EACs), por lo </w:t>
      </w:r>
      <w:r w:rsidR="00E65E91" w:rsidRPr="002C3F19">
        <w:rPr>
          <w:rFonts w:cs="Arial"/>
          <w:color w:val="000000"/>
          <w:sz w:val="24"/>
          <w:szCs w:val="24"/>
        </w:rPr>
        <w:t>cual</w:t>
      </w:r>
      <w:r w:rsidRPr="002C3F19">
        <w:rPr>
          <w:rFonts w:cs="Arial"/>
          <w:color w:val="000000"/>
          <w:sz w:val="24"/>
          <w:szCs w:val="24"/>
        </w:rPr>
        <w:t xml:space="preserve"> </w:t>
      </w:r>
      <w:r w:rsidRPr="002C3F19">
        <w:rPr>
          <w:rFonts w:cs="Arial"/>
          <w:color w:val="000000"/>
          <w:sz w:val="24"/>
          <w:szCs w:val="24"/>
        </w:rPr>
        <w:lastRenderedPageBreak/>
        <w:t xml:space="preserve">se </w:t>
      </w:r>
      <w:r w:rsidR="00E5017F" w:rsidRPr="002C3F19">
        <w:rPr>
          <w:rFonts w:cs="Arial"/>
          <w:color w:val="000000"/>
          <w:sz w:val="24"/>
          <w:szCs w:val="24"/>
        </w:rPr>
        <w:t>incluyó</w:t>
      </w:r>
      <w:r w:rsidRPr="002C3F19">
        <w:rPr>
          <w:rFonts w:cs="Arial"/>
          <w:color w:val="000000"/>
          <w:sz w:val="24"/>
          <w:szCs w:val="24"/>
        </w:rPr>
        <w:t xml:space="preserve"> en la </w:t>
      </w:r>
      <w:r w:rsidR="00E65E91" w:rsidRPr="002C3F19">
        <w:rPr>
          <w:rFonts w:cs="Arial"/>
          <w:color w:val="000000"/>
          <w:sz w:val="24"/>
          <w:szCs w:val="24"/>
        </w:rPr>
        <w:t xml:space="preserve">propuesta </w:t>
      </w:r>
      <w:r w:rsidRPr="002C3F19">
        <w:rPr>
          <w:rFonts w:cs="Arial"/>
          <w:color w:val="000000"/>
          <w:sz w:val="24"/>
          <w:szCs w:val="24"/>
        </w:rPr>
        <w:t xml:space="preserve">un </w:t>
      </w:r>
      <w:r w:rsidR="00E65E91" w:rsidRPr="002C3F19">
        <w:rPr>
          <w:rFonts w:cs="Arial"/>
          <w:color w:val="000000"/>
          <w:sz w:val="24"/>
          <w:szCs w:val="24"/>
        </w:rPr>
        <w:t xml:space="preserve">programa </w:t>
      </w:r>
      <w:r w:rsidRPr="002C3F19">
        <w:rPr>
          <w:rFonts w:cs="Arial"/>
          <w:color w:val="000000"/>
          <w:sz w:val="24"/>
          <w:szCs w:val="24"/>
        </w:rPr>
        <w:t xml:space="preserve">de inversión inicial en instalaciones para </w:t>
      </w:r>
      <w:r w:rsidR="00E65E91" w:rsidRPr="002C3F19">
        <w:rPr>
          <w:rFonts w:cs="Arial"/>
          <w:color w:val="000000"/>
          <w:sz w:val="24"/>
          <w:szCs w:val="24"/>
        </w:rPr>
        <w:t xml:space="preserve">estas </w:t>
      </w:r>
      <w:r w:rsidRPr="002C3F19">
        <w:rPr>
          <w:rFonts w:cs="Arial"/>
          <w:color w:val="000000"/>
          <w:sz w:val="24"/>
          <w:szCs w:val="24"/>
        </w:rPr>
        <w:t>Escuelas</w:t>
      </w:r>
      <w:r w:rsidR="00E65E91" w:rsidRPr="002C3F19">
        <w:rPr>
          <w:rFonts w:cs="Arial"/>
          <w:color w:val="000000"/>
          <w:sz w:val="24"/>
          <w:szCs w:val="24"/>
        </w:rPr>
        <w:t>, que</w:t>
      </w:r>
      <w:r w:rsidRPr="002C3F19">
        <w:rPr>
          <w:rFonts w:cs="Arial"/>
          <w:color w:val="000000"/>
          <w:sz w:val="24"/>
          <w:szCs w:val="24"/>
        </w:rPr>
        <w:t xml:space="preserve"> planteaba como característica básica el ser gestionado por los Comités Educativos (COEDUCAs).</w:t>
      </w:r>
    </w:p>
    <w:p w:rsidR="00FF41D8" w:rsidRPr="002C3F19" w:rsidRDefault="00FF41D8" w:rsidP="002C3F19">
      <w:pPr>
        <w:spacing w:after="0" w:line="360" w:lineRule="auto"/>
        <w:ind w:firstLine="708"/>
        <w:jc w:val="both"/>
        <w:rPr>
          <w:rFonts w:cs="Arial"/>
          <w:color w:val="000000"/>
          <w:sz w:val="24"/>
          <w:szCs w:val="24"/>
        </w:rPr>
      </w:pPr>
      <w:r w:rsidRPr="002C3F19">
        <w:rPr>
          <w:rFonts w:cs="Arial"/>
          <w:color w:val="000000"/>
          <w:sz w:val="24"/>
          <w:szCs w:val="24"/>
        </w:rPr>
        <w:t xml:space="preserve">En el año 1998 se realizó una consultoría a cargo de arquitectos guatemaltecos, quienes diseñaron y monitorearon las construcciones de aulas en 12 comunidades del </w:t>
      </w:r>
      <w:r w:rsidR="00E5017F" w:rsidRPr="002C3F19">
        <w:rPr>
          <w:rFonts w:cs="Arial"/>
          <w:color w:val="000000"/>
          <w:sz w:val="24"/>
          <w:szCs w:val="24"/>
        </w:rPr>
        <w:t>país</w:t>
      </w:r>
      <w:r w:rsidRPr="002C3F19">
        <w:rPr>
          <w:rFonts w:cs="Arial"/>
          <w:color w:val="000000"/>
          <w:sz w:val="24"/>
          <w:szCs w:val="24"/>
        </w:rPr>
        <w:t xml:space="preserve">. De este plan piloto </w:t>
      </w:r>
      <w:r w:rsidR="00E65E91" w:rsidRPr="002C3F19">
        <w:rPr>
          <w:rFonts w:cs="Arial"/>
          <w:color w:val="000000"/>
          <w:sz w:val="24"/>
          <w:szCs w:val="24"/>
        </w:rPr>
        <w:t xml:space="preserve">surgió </w:t>
      </w:r>
      <w:r w:rsidRPr="002C3F19">
        <w:rPr>
          <w:rFonts w:cs="Arial"/>
          <w:color w:val="000000"/>
          <w:sz w:val="24"/>
          <w:szCs w:val="24"/>
        </w:rPr>
        <w:t xml:space="preserve">el Programa de Instalaciones Iniciales </w:t>
      </w:r>
      <w:r w:rsidR="00E65E91" w:rsidRPr="002C3F19">
        <w:rPr>
          <w:rFonts w:cs="Arial"/>
          <w:color w:val="000000"/>
          <w:sz w:val="24"/>
          <w:szCs w:val="24"/>
        </w:rPr>
        <w:t xml:space="preserve">(PII) </w:t>
      </w:r>
      <w:r w:rsidRPr="002C3F19">
        <w:rPr>
          <w:rFonts w:cs="Arial"/>
          <w:color w:val="000000"/>
          <w:sz w:val="24"/>
          <w:szCs w:val="24"/>
        </w:rPr>
        <w:t xml:space="preserve">que demostró tanto su factibilidad como la recepción positiva por parte de las comunidades, lo cual fundamentó su incorporación como un componente en el Proyecto PRONADE I. </w:t>
      </w:r>
    </w:p>
    <w:p w:rsidR="00FF41D8" w:rsidRPr="002C3F19" w:rsidRDefault="00FF41D8" w:rsidP="002C3F19">
      <w:pPr>
        <w:spacing w:after="0" w:line="360" w:lineRule="auto"/>
        <w:ind w:firstLine="708"/>
        <w:jc w:val="both"/>
        <w:rPr>
          <w:rFonts w:cs="Arial"/>
          <w:color w:val="000000"/>
          <w:sz w:val="24"/>
          <w:szCs w:val="24"/>
        </w:rPr>
      </w:pPr>
      <w:r w:rsidRPr="002C3F19">
        <w:rPr>
          <w:rFonts w:cs="Arial"/>
          <w:color w:val="000000"/>
          <w:sz w:val="24"/>
          <w:szCs w:val="24"/>
        </w:rPr>
        <w:t>El Programa de Instalaciones Iniciales (PII) constituyó una re</w:t>
      </w:r>
      <w:r w:rsidR="007B648A" w:rsidRPr="002C3F19">
        <w:rPr>
          <w:rFonts w:cs="Arial"/>
          <w:color w:val="000000"/>
          <w:sz w:val="24"/>
          <w:szCs w:val="24"/>
        </w:rPr>
        <w:t>s</w:t>
      </w:r>
      <w:r w:rsidRPr="002C3F19">
        <w:rPr>
          <w:rFonts w:cs="Arial"/>
          <w:color w:val="000000"/>
          <w:sz w:val="24"/>
          <w:szCs w:val="24"/>
        </w:rPr>
        <w:t xml:space="preserve">puesta para las comunidades del PRONADE, las cuales en su afán de tener educación en su comunidad, </w:t>
      </w:r>
      <w:r w:rsidR="00E65E91" w:rsidRPr="002C3F19">
        <w:rPr>
          <w:rFonts w:cs="Arial"/>
          <w:color w:val="000000"/>
          <w:sz w:val="24"/>
          <w:szCs w:val="24"/>
        </w:rPr>
        <w:t xml:space="preserve">iniciaron </w:t>
      </w:r>
      <w:r w:rsidRPr="002C3F19">
        <w:rPr>
          <w:rFonts w:cs="Arial"/>
          <w:color w:val="000000"/>
          <w:sz w:val="24"/>
          <w:szCs w:val="24"/>
        </w:rPr>
        <w:t xml:space="preserve">las actividades escolares en locales que no </w:t>
      </w:r>
      <w:r w:rsidR="00E65E91" w:rsidRPr="002C3F19">
        <w:rPr>
          <w:rFonts w:cs="Arial"/>
          <w:color w:val="000000"/>
          <w:sz w:val="24"/>
          <w:szCs w:val="24"/>
        </w:rPr>
        <w:t xml:space="preserve">reunían </w:t>
      </w:r>
      <w:r w:rsidRPr="002C3F19">
        <w:rPr>
          <w:rFonts w:cs="Arial"/>
          <w:color w:val="000000"/>
          <w:sz w:val="24"/>
          <w:szCs w:val="24"/>
        </w:rPr>
        <w:t>las condiciones mínimas de confort y seguridad, evidenciadas en inadecuada ventilación,</w:t>
      </w:r>
      <w:r w:rsidR="00E65E91" w:rsidRPr="002C3F19">
        <w:rPr>
          <w:rFonts w:cs="Arial"/>
          <w:color w:val="000000"/>
          <w:sz w:val="24"/>
          <w:szCs w:val="24"/>
        </w:rPr>
        <w:t xml:space="preserve"> falta</w:t>
      </w:r>
      <w:r w:rsidR="00611BE9" w:rsidRPr="002C3F19">
        <w:rPr>
          <w:rFonts w:cs="Arial"/>
          <w:color w:val="000000"/>
          <w:sz w:val="24"/>
          <w:szCs w:val="24"/>
        </w:rPr>
        <w:t xml:space="preserve"> de</w:t>
      </w:r>
      <w:r w:rsidRPr="002C3F19">
        <w:rPr>
          <w:rFonts w:cs="Arial"/>
          <w:color w:val="000000"/>
          <w:sz w:val="24"/>
          <w:szCs w:val="24"/>
        </w:rPr>
        <w:t xml:space="preserve"> iluminación, mobiliario básico y</w:t>
      </w:r>
      <w:r w:rsidR="00E65E91" w:rsidRPr="002C3F19">
        <w:rPr>
          <w:rFonts w:cs="Arial"/>
          <w:color w:val="000000"/>
          <w:sz w:val="24"/>
          <w:szCs w:val="24"/>
        </w:rPr>
        <w:t xml:space="preserve"> deficiente</w:t>
      </w:r>
      <w:r w:rsidRPr="002C3F19">
        <w:rPr>
          <w:rFonts w:cs="Arial"/>
          <w:color w:val="000000"/>
          <w:sz w:val="24"/>
          <w:szCs w:val="24"/>
        </w:rPr>
        <w:t xml:space="preserve"> salubridad.</w:t>
      </w:r>
    </w:p>
    <w:p w:rsidR="00FF41D8" w:rsidRPr="002C3F19" w:rsidRDefault="00FF41D8" w:rsidP="002C3F19">
      <w:pPr>
        <w:spacing w:after="0" w:line="360" w:lineRule="auto"/>
        <w:ind w:firstLine="708"/>
        <w:jc w:val="both"/>
        <w:rPr>
          <w:rFonts w:cs="Arial"/>
          <w:color w:val="000000"/>
          <w:sz w:val="24"/>
          <w:szCs w:val="24"/>
        </w:rPr>
      </w:pPr>
      <w:r w:rsidRPr="002C3F19">
        <w:rPr>
          <w:rFonts w:cs="Arial"/>
          <w:color w:val="000000"/>
          <w:sz w:val="24"/>
          <w:szCs w:val="24"/>
        </w:rPr>
        <w:t>El objetivo del Programa fue atender en forma inmediata, económica, temporal y segura las necesidades básicas de infraestructura escolar de las Escuelas de Autogestión Comunitaria (EACs).</w:t>
      </w:r>
      <w:r w:rsidR="00E5017F" w:rsidRPr="002C3F19">
        <w:rPr>
          <w:rFonts w:cs="Arial"/>
          <w:color w:val="000000"/>
          <w:sz w:val="24"/>
          <w:szCs w:val="24"/>
        </w:rPr>
        <w:t xml:space="preserve"> </w:t>
      </w:r>
      <w:r w:rsidRPr="002C3F19">
        <w:rPr>
          <w:rFonts w:cs="Arial"/>
          <w:color w:val="000000"/>
          <w:sz w:val="24"/>
          <w:szCs w:val="24"/>
        </w:rPr>
        <w:t xml:space="preserve">El PRONADE financió a través del </w:t>
      </w:r>
      <w:r w:rsidR="00611BE9" w:rsidRPr="002C3F19">
        <w:rPr>
          <w:rFonts w:cs="Arial"/>
          <w:color w:val="000000"/>
          <w:sz w:val="24"/>
          <w:szCs w:val="24"/>
        </w:rPr>
        <w:t>PII</w:t>
      </w:r>
      <w:r w:rsidRPr="002C3F19">
        <w:rPr>
          <w:rFonts w:cs="Arial"/>
          <w:color w:val="000000"/>
          <w:sz w:val="24"/>
          <w:szCs w:val="24"/>
        </w:rPr>
        <w:t xml:space="preserve"> los siguientes tipos de instalaciones: </w:t>
      </w:r>
      <w:r w:rsidR="000752CD" w:rsidRPr="002C3F19">
        <w:rPr>
          <w:rFonts w:cs="Arial"/>
          <w:color w:val="000000"/>
          <w:sz w:val="24"/>
          <w:szCs w:val="24"/>
        </w:rPr>
        <w:t>aula temporal</w:t>
      </w:r>
      <w:r w:rsidRPr="002C3F19">
        <w:rPr>
          <w:rFonts w:cs="Arial"/>
          <w:color w:val="000000"/>
          <w:sz w:val="24"/>
          <w:szCs w:val="24"/>
        </w:rPr>
        <w:t xml:space="preserve">, </w:t>
      </w:r>
      <w:r w:rsidR="000752CD" w:rsidRPr="002C3F19">
        <w:rPr>
          <w:rFonts w:cs="Arial"/>
          <w:color w:val="000000"/>
          <w:sz w:val="24"/>
          <w:szCs w:val="24"/>
        </w:rPr>
        <w:t>letrinas</w:t>
      </w:r>
      <w:r w:rsidRPr="002C3F19">
        <w:rPr>
          <w:rFonts w:cs="Arial"/>
          <w:color w:val="000000"/>
          <w:sz w:val="24"/>
          <w:szCs w:val="24"/>
        </w:rPr>
        <w:t xml:space="preserve">, </w:t>
      </w:r>
      <w:r w:rsidR="000752CD" w:rsidRPr="002C3F19">
        <w:rPr>
          <w:rFonts w:cs="Arial"/>
          <w:color w:val="000000"/>
          <w:sz w:val="24"/>
          <w:szCs w:val="24"/>
        </w:rPr>
        <w:t xml:space="preserve">mobiliario </w:t>
      </w:r>
      <w:r w:rsidRPr="002C3F19">
        <w:rPr>
          <w:rFonts w:cs="Arial"/>
          <w:color w:val="000000"/>
          <w:sz w:val="24"/>
          <w:szCs w:val="24"/>
        </w:rPr>
        <w:t xml:space="preserve">y </w:t>
      </w:r>
      <w:r w:rsidR="000752CD" w:rsidRPr="002C3F19">
        <w:rPr>
          <w:rFonts w:cs="Arial"/>
          <w:color w:val="000000"/>
          <w:sz w:val="24"/>
          <w:szCs w:val="24"/>
        </w:rPr>
        <w:t>reparaciones</w:t>
      </w:r>
      <w:r w:rsidRPr="002C3F19">
        <w:rPr>
          <w:rFonts w:cs="Arial"/>
          <w:color w:val="000000"/>
          <w:sz w:val="24"/>
          <w:szCs w:val="24"/>
        </w:rPr>
        <w:t>.</w:t>
      </w:r>
    </w:p>
    <w:p w:rsidR="00FF41D8" w:rsidRPr="002C3F19" w:rsidRDefault="00FF41D8" w:rsidP="002C3F19">
      <w:pPr>
        <w:spacing w:after="0" w:line="360" w:lineRule="auto"/>
        <w:ind w:firstLine="708"/>
        <w:jc w:val="both"/>
        <w:rPr>
          <w:rFonts w:cs="Arial"/>
          <w:color w:val="000000"/>
          <w:sz w:val="24"/>
          <w:szCs w:val="24"/>
        </w:rPr>
      </w:pPr>
      <w:r w:rsidRPr="002C3F19">
        <w:rPr>
          <w:rFonts w:cs="Arial"/>
          <w:color w:val="000000"/>
          <w:sz w:val="24"/>
          <w:szCs w:val="24"/>
        </w:rPr>
        <w:t xml:space="preserve">La ejecución de los </w:t>
      </w:r>
      <w:r w:rsidR="00611BE9" w:rsidRPr="002C3F19">
        <w:rPr>
          <w:rFonts w:cs="Arial"/>
          <w:color w:val="000000"/>
          <w:sz w:val="24"/>
          <w:szCs w:val="24"/>
        </w:rPr>
        <w:t xml:space="preserve">Programas </w:t>
      </w:r>
      <w:r w:rsidRPr="002C3F19">
        <w:rPr>
          <w:rFonts w:cs="Arial"/>
          <w:color w:val="000000"/>
          <w:sz w:val="24"/>
          <w:szCs w:val="24"/>
        </w:rPr>
        <w:t xml:space="preserve">de Instalaciones Iniciales se llevó a cabo </w:t>
      </w:r>
      <w:r w:rsidR="00611BE9" w:rsidRPr="002C3F19">
        <w:rPr>
          <w:rFonts w:cs="Arial"/>
          <w:color w:val="000000"/>
          <w:sz w:val="24"/>
          <w:szCs w:val="24"/>
        </w:rPr>
        <w:t>mediante las transferencias de</w:t>
      </w:r>
      <w:r w:rsidRPr="002C3F19">
        <w:rPr>
          <w:rFonts w:cs="Arial"/>
          <w:color w:val="000000"/>
          <w:sz w:val="24"/>
          <w:szCs w:val="24"/>
        </w:rPr>
        <w:t xml:space="preserve"> fondos a los COEDUCAS, para que ellos mismos fueran los ejecutores de las construcciones de aulas, letrinas y reparaciones pequeñas de edificios escolares existentes así como de la adquisición de mobiliario por medio de carpinteros locales.</w:t>
      </w:r>
      <w:r w:rsidR="000A6FB4" w:rsidRPr="002C3F19">
        <w:rPr>
          <w:rFonts w:cs="Arial"/>
          <w:color w:val="000000"/>
          <w:sz w:val="24"/>
          <w:szCs w:val="24"/>
        </w:rPr>
        <w:t xml:space="preserve"> La estrategia fue fortalecida con material de apoyo consistente en una cartilla de autoconstrucción que posibilitaba que COEDUCA realizara la </w:t>
      </w:r>
      <w:r w:rsidR="00EE4F8B" w:rsidRPr="002C3F19">
        <w:rPr>
          <w:rFonts w:cs="Arial"/>
          <w:color w:val="000000"/>
          <w:sz w:val="24"/>
          <w:szCs w:val="24"/>
        </w:rPr>
        <w:t>construcción</w:t>
      </w:r>
      <w:r w:rsidR="000A6FB4" w:rsidRPr="002C3F19">
        <w:rPr>
          <w:rFonts w:cs="Arial"/>
          <w:color w:val="000000"/>
          <w:sz w:val="24"/>
          <w:szCs w:val="24"/>
        </w:rPr>
        <w:t xml:space="preserve"> aun sin la mano de obra calificada. Y para la elaboración del mobiliario existían juegos de planos que serían entregados al carpintero como guías.</w:t>
      </w:r>
    </w:p>
    <w:p w:rsidR="004F459C" w:rsidRPr="00716016" w:rsidRDefault="004F459C" w:rsidP="00B65443">
      <w:pPr>
        <w:pStyle w:val="NormalWeb"/>
        <w:spacing w:line="276" w:lineRule="auto"/>
        <w:jc w:val="both"/>
        <w:rPr>
          <w:rFonts w:ascii="Calibri" w:hAnsi="Calibri"/>
        </w:rPr>
      </w:pPr>
    </w:p>
    <w:p w:rsidR="00852E99" w:rsidRPr="00716016" w:rsidRDefault="002C3F19" w:rsidP="00B65443">
      <w:pPr>
        <w:pStyle w:val="Ttulo1"/>
        <w:jc w:val="both"/>
        <w:rPr>
          <w:rFonts w:ascii="Calibri" w:hAnsi="Calibri" w:cs="Arial"/>
          <w:color w:val="000000"/>
          <w:sz w:val="24"/>
          <w:szCs w:val="24"/>
        </w:rPr>
      </w:pPr>
      <w:bookmarkStart w:id="12" w:name="_Toc433047548"/>
      <w:bookmarkStart w:id="13" w:name="_Toc434332300"/>
      <w:r w:rsidRPr="00716016">
        <w:rPr>
          <w:rFonts w:ascii="Calibri" w:hAnsi="Calibri" w:cs="Arial"/>
          <w:color w:val="000000"/>
          <w:sz w:val="24"/>
          <w:szCs w:val="24"/>
        </w:rPr>
        <w:lastRenderedPageBreak/>
        <w:t>Principales Logros</w:t>
      </w:r>
      <w:bookmarkEnd w:id="12"/>
      <w:bookmarkEnd w:id="13"/>
    </w:p>
    <w:p w:rsidR="00CE2760" w:rsidRPr="00716016" w:rsidRDefault="001D1B20" w:rsidP="002C3F19">
      <w:pPr>
        <w:spacing w:after="0" w:line="360" w:lineRule="auto"/>
        <w:ind w:firstLine="708"/>
        <w:jc w:val="both"/>
        <w:rPr>
          <w:rFonts w:cs="Arial"/>
          <w:color w:val="000000"/>
          <w:sz w:val="24"/>
          <w:szCs w:val="24"/>
        </w:rPr>
      </w:pPr>
      <w:r w:rsidRPr="00716016">
        <w:rPr>
          <w:rFonts w:cs="Arial"/>
          <w:color w:val="000000"/>
          <w:sz w:val="24"/>
          <w:szCs w:val="24"/>
        </w:rPr>
        <w:t xml:space="preserve">PRONADE fue un modelo que estableció una forma diferente de atención a comunidades alejadas y tradicionalmente olvidadas. El mecanismo de atención inmediato permitió un crecimiento en cobertura sin precedentes. </w:t>
      </w:r>
      <w:r w:rsidR="006A742E" w:rsidRPr="00716016">
        <w:rPr>
          <w:rFonts w:cs="Arial"/>
          <w:color w:val="000000"/>
          <w:sz w:val="24"/>
          <w:szCs w:val="24"/>
        </w:rPr>
        <w:t xml:space="preserve">B </w:t>
      </w:r>
      <w:r w:rsidR="006A742E" w:rsidRPr="002C3F19">
        <w:rPr>
          <w:rFonts w:cs="Arial"/>
          <w:color w:val="000000"/>
          <w:sz w:val="24"/>
          <w:szCs w:val="24"/>
        </w:rPr>
        <w:t xml:space="preserve">Meade y A. Gershberg </w:t>
      </w:r>
      <w:r w:rsidR="00857D42" w:rsidRPr="00716016">
        <w:rPr>
          <w:rFonts w:cs="Arial"/>
          <w:color w:val="000000"/>
          <w:sz w:val="24"/>
          <w:szCs w:val="24"/>
        </w:rPr>
        <w:t>dicen respecto del modelo</w:t>
      </w:r>
      <w:r w:rsidR="006A742E" w:rsidRPr="00716016">
        <w:rPr>
          <w:rFonts w:cs="Arial"/>
          <w:color w:val="000000"/>
          <w:sz w:val="24"/>
          <w:szCs w:val="24"/>
        </w:rPr>
        <w:t>:</w:t>
      </w:r>
      <w:r w:rsidR="00857D42" w:rsidRPr="00716016">
        <w:rPr>
          <w:rFonts w:cs="Arial"/>
          <w:color w:val="000000"/>
          <w:sz w:val="24"/>
          <w:szCs w:val="24"/>
        </w:rPr>
        <w:t xml:space="preserve"> “</w:t>
      </w:r>
      <w:r w:rsidRPr="00716016">
        <w:rPr>
          <w:rFonts w:cs="Arial"/>
          <w:color w:val="000000"/>
          <w:sz w:val="24"/>
          <w:szCs w:val="24"/>
        </w:rPr>
        <w:t>en ese tiempo el modelo fue atractivo para los diseñadores de política educativa porque las escuelas PRONADE eran más rápidas y menos costosas en su operación en comparación con las escuelas tradicionales</w:t>
      </w:r>
      <w:r w:rsidR="00CE2760" w:rsidRPr="00716016">
        <w:rPr>
          <w:rFonts w:cs="Arial"/>
          <w:color w:val="000000"/>
          <w:sz w:val="24"/>
          <w:szCs w:val="24"/>
        </w:rPr>
        <w:t xml:space="preserve">” </w:t>
      </w:r>
      <w:r w:rsidR="000C210A" w:rsidRPr="00716016">
        <w:rPr>
          <w:rFonts w:cs="Arial"/>
          <w:color w:val="000000"/>
          <w:sz w:val="24"/>
          <w:szCs w:val="24"/>
        </w:rPr>
        <w:t>[</w:t>
      </w:r>
      <w:r w:rsidR="00CE2760" w:rsidRPr="00716016">
        <w:rPr>
          <w:rFonts w:cs="Arial"/>
          <w:color w:val="000000"/>
          <w:sz w:val="24"/>
          <w:szCs w:val="24"/>
        </w:rPr>
        <w:t>traducción</w:t>
      </w:r>
      <w:r w:rsidR="006301D5" w:rsidRPr="00716016">
        <w:rPr>
          <w:rFonts w:cs="Arial"/>
          <w:color w:val="000000"/>
          <w:sz w:val="24"/>
          <w:szCs w:val="24"/>
        </w:rPr>
        <w:t xml:space="preserve"> </w:t>
      </w:r>
      <w:r w:rsidR="006A742E" w:rsidRPr="00716016">
        <w:rPr>
          <w:rFonts w:cs="Arial"/>
          <w:color w:val="000000"/>
          <w:sz w:val="24"/>
          <w:szCs w:val="24"/>
        </w:rPr>
        <w:t>de la autora</w:t>
      </w:r>
      <w:r w:rsidR="000C210A" w:rsidRPr="00716016">
        <w:rPr>
          <w:rFonts w:cs="Arial"/>
          <w:color w:val="000000"/>
          <w:sz w:val="24"/>
          <w:szCs w:val="24"/>
        </w:rPr>
        <w:t>]</w:t>
      </w:r>
      <w:r w:rsidR="00FB56A8" w:rsidRPr="00716016">
        <w:rPr>
          <w:rFonts w:cs="Arial"/>
          <w:color w:val="000000"/>
          <w:sz w:val="24"/>
          <w:szCs w:val="24"/>
        </w:rPr>
        <w:t>.</w:t>
      </w:r>
    </w:p>
    <w:p w:rsidR="00CE2760" w:rsidRPr="00716016" w:rsidRDefault="00CE2760" w:rsidP="002C3F19">
      <w:pPr>
        <w:spacing w:after="0" w:line="360" w:lineRule="auto"/>
        <w:ind w:firstLine="708"/>
        <w:jc w:val="both"/>
        <w:rPr>
          <w:rFonts w:cs="Arial"/>
          <w:color w:val="000000"/>
          <w:sz w:val="24"/>
          <w:szCs w:val="24"/>
        </w:rPr>
      </w:pPr>
      <w:r w:rsidRPr="00716016">
        <w:rPr>
          <w:rFonts w:cs="Arial"/>
          <w:color w:val="000000"/>
          <w:sz w:val="24"/>
          <w:szCs w:val="24"/>
        </w:rPr>
        <w:t xml:space="preserve">De acuerdo </w:t>
      </w:r>
      <w:r w:rsidR="00852E99" w:rsidRPr="00716016">
        <w:rPr>
          <w:rFonts w:cs="Arial"/>
          <w:color w:val="000000"/>
          <w:sz w:val="24"/>
          <w:szCs w:val="24"/>
        </w:rPr>
        <w:t xml:space="preserve">con </w:t>
      </w:r>
      <w:r w:rsidRPr="00716016">
        <w:rPr>
          <w:rFonts w:cs="Arial"/>
          <w:color w:val="000000"/>
          <w:sz w:val="24"/>
          <w:szCs w:val="24"/>
        </w:rPr>
        <w:t xml:space="preserve">lo establecido por </w:t>
      </w:r>
      <w:r w:rsidR="00400DD0" w:rsidRPr="00716016">
        <w:rPr>
          <w:rFonts w:cs="Arial"/>
          <w:color w:val="000000"/>
          <w:sz w:val="24"/>
          <w:szCs w:val="24"/>
        </w:rPr>
        <w:t xml:space="preserve">D. </w:t>
      </w:r>
      <w:r w:rsidRPr="00716016">
        <w:rPr>
          <w:rFonts w:cs="Arial"/>
          <w:color w:val="000000"/>
          <w:sz w:val="24"/>
          <w:szCs w:val="24"/>
        </w:rPr>
        <w:t xml:space="preserve">Di Gropello, PRONADE fue una de las actividades descentralizadas de gestión, manejo administrativo y financiero, más proactivas de Latinoamérica: el </w:t>
      </w:r>
      <w:r w:rsidR="00400DD0" w:rsidRPr="00716016">
        <w:rPr>
          <w:rFonts w:cs="Arial"/>
          <w:color w:val="000000"/>
          <w:sz w:val="24"/>
          <w:szCs w:val="24"/>
        </w:rPr>
        <w:t xml:space="preserve">Programa </w:t>
      </w:r>
      <w:r w:rsidRPr="00716016">
        <w:rPr>
          <w:rFonts w:cs="Arial"/>
          <w:color w:val="000000"/>
          <w:sz w:val="24"/>
          <w:szCs w:val="24"/>
        </w:rPr>
        <w:t>empoderó</w:t>
      </w:r>
      <w:r w:rsidR="00400DD0" w:rsidRPr="00716016">
        <w:rPr>
          <w:rFonts w:cs="Arial"/>
          <w:color w:val="000000"/>
          <w:sz w:val="24"/>
          <w:szCs w:val="24"/>
        </w:rPr>
        <w:t xml:space="preserve"> a</w:t>
      </w:r>
      <w:r w:rsidRPr="00716016">
        <w:rPr>
          <w:rFonts w:cs="Arial"/>
          <w:color w:val="000000"/>
          <w:sz w:val="24"/>
          <w:szCs w:val="24"/>
        </w:rPr>
        <w:t xml:space="preserve"> comunidades rurales aisladas para que manejaran y administraran sus escuelas. Contribuyó en el incremento </w:t>
      </w:r>
      <w:r w:rsidR="00400DD0" w:rsidRPr="00716016">
        <w:rPr>
          <w:rFonts w:cs="Arial"/>
          <w:color w:val="000000"/>
          <w:sz w:val="24"/>
          <w:szCs w:val="24"/>
        </w:rPr>
        <w:t xml:space="preserve">de </w:t>
      </w:r>
      <w:r w:rsidRPr="00716016">
        <w:rPr>
          <w:rFonts w:cs="Arial"/>
          <w:color w:val="000000"/>
          <w:sz w:val="24"/>
          <w:szCs w:val="24"/>
        </w:rPr>
        <w:t>la cobertura enfatizando algunos de los problemas más críticos</w:t>
      </w:r>
      <w:r w:rsidR="00396261" w:rsidRPr="00716016">
        <w:rPr>
          <w:rFonts w:cs="Arial"/>
          <w:color w:val="000000"/>
          <w:sz w:val="24"/>
          <w:szCs w:val="24"/>
        </w:rPr>
        <w:t>,</w:t>
      </w:r>
      <w:r w:rsidRPr="00716016">
        <w:rPr>
          <w:rFonts w:cs="Arial"/>
          <w:color w:val="000000"/>
          <w:sz w:val="24"/>
          <w:szCs w:val="24"/>
        </w:rPr>
        <w:t xml:space="preserve"> como son </w:t>
      </w:r>
      <w:r w:rsidR="00396261" w:rsidRPr="00716016">
        <w:rPr>
          <w:rFonts w:cs="Arial"/>
          <w:color w:val="000000"/>
          <w:sz w:val="24"/>
          <w:szCs w:val="24"/>
        </w:rPr>
        <w:t xml:space="preserve">la </w:t>
      </w:r>
      <w:r w:rsidRPr="00716016">
        <w:rPr>
          <w:rFonts w:cs="Arial"/>
          <w:color w:val="000000"/>
          <w:sz w:val="24"/>
          <w:szCs w:val="24"/>
        </w:rPr>
        <w:t>distancia de la comunidad a la escuela, e</w:t>
      </w:r>
      <w:r w:rsidR="00CA4098" w:rsidRPr="00716016">
        <w:rPr>
          <w:rFonts w:cs="Arial"/>
          <w:color w:val="000000"/>
          <w:sz w:val="24"/>
          <w:szCs w:val="24"/>
        </w:rPr>
        <w:t>l papel que juegan los niños en</w:t>
      </w:r>
      <w:r w:rsidRPr="00716016">
        <w:rPr>
          <w:rFonts w:cs="Arial"/>
          <w:color w:val="000000"/>
          <w:sz w:val="24"/>
          <w:szCs w:val="24"/>
        </w:rPr>
        <w:t xml:space="preserve"> la economía familiar y e</w:t>
      </w:r>
      <w:r w:rsidR="00022750" w:rsidRPr="00716016">
        <w:rPr>
          <w:rFonts w:cs="Arial"/>
          <w:color w:val="000000"/>
          <w:sz w:val="24"/>
          <w:szCs w:val="24"/>
        </w:rPr>
        <w:t>l valor que se percibe acerca d</w:t>
      </w:r>
      <w:r w:rsidRPr="00716016">
        <w:rPr>
          <w:rFonts w:cs="Arial"/>
          <w:color w:val="000000"/>
          <w:sz w:val="24"/>
          <w:szCs w:val="24"/>
        </w:rPr>
        <w:t>e</w:t>
      </w:r>
      <w:r w:rsidR="00022750" w:rsidRPr="00716016">
        <w:rPr>
          <w:rFonts w:cs="Arial"/>
          <w:color w:val="000000"/>
          <w:sz w:val="24"/>
          <w:szCs w:val="24"/>
        </w:rPr>
        <w:t xml:space="preserve"> </w:t>
      </w:r>
      <w:r w:rsidRPr="00716016">
        <w:rPr>
          <w:rFonts w:cs="Arial"/>
          <w:color w:val="000000"/>
          <w:sz w:val="24"/>
          <w:szCs w:val="24"/>
        </w:rPr>
        <w:t xml:space="preserve">la educación. El </w:t>
      </w:r>
      <w:r w:rsidR="00396261" w:rsidRPr="00716016">
        <w:rPr>
          <w:rFonts w:cs="Arial"/>
          <w:color w:val="000000"/>
          <w:sz w:val="24"/>
          <w:szCs w:val="24"/>
        </w:rPr>
        <w:t xml:space="preserve">Programa </w:t>
      </w:r>
      <w:r w:rsidRPr="00716016">
        <w:rPr>
          <w:rFonts w:cs="Arial"/>
          <w:color w:val="000000"/>
          <w:sz w:val="24"/>
          <w:szCs w:val="24"/>
        </w:rPr>
        <w:t xml:space="preserve">también fue fundamental en la operativización de los compromisos asumidos en </w:t>
      </w:r>
      <w:r w:rsidR="00022750" w:rsidRPr="00716016">
        <w:rPr>
          <w:rFonts w:cs="Arial"/>
          <w:color w:val="000000"/>
          <w:sz w:val="24"/>
          <w:szCs w:val="24"/>
        </w:rPr>
        <w:t>los</w:t>
      </w:r>
      <w:r w:rsidRPr="00716016">
        <w:rPr>
          <w:rFonts w:cs="Arial"/>
          <w:color w:val="000000"/>
          <w:sz w:val="24"/>
          <w:szCs w:val="24"/>
        </w:rPr>
        <w:t xml:space="preserve"> Acuerdos de Paz desde el momento que contribuyó a disminuir la discriminación en el acceso a la educación.</w:t>
      </w:r>
      <w:r w:rsidR="00857D42" w:rsidRPr="00AB5914">
        <w:rPr>
          <w:vertAlign w:val="superscript"/>
        </w:rPr>
        <w:footnoteReference w:id="14"/>
      </w:r>
      <w:r w:rsidRPr="00716016">
        <w:rPr>
          <w:rFonts w:cs="Arial"/>
          <w:color w:val="000000"/>
          <w:sz w:val="24"/>
          <w:szCs w:val="24"/>
        </w:rPr>
        <w:t xml:space="preserve"> </w:t>
      </w:r>
    </w:p>
    <w:p w:rsidR="00F34731" w:rsidRPr="00716016" w:rsidRDefault="00CE2760" w:rsidP="002C3F19">
      <w:pPr>
        <w:spacing w:after="0" w:line="360" w:lineRule="auto"/>
        <w:ind w:firstLine="708"/>
        <w:jc w:val="both"/>
        <w:rPr>
          <w:rFonts w:cs="Arial"/>
          <w:color w:val="000000"/>
          <w:sz w:val="24"/>
          <w:szCs w:val="24"/>
        </w:rPr>
      </w:pPr>
      <w:r w:rsidRPr="00716016">
        <w:rPr>
          <w:rFonts w:cs="Arial"/>
          <w:color w:val="000000"/>
          <w:sz w:val="24"/>
          <w:szCs w:val="24"/>
        </w:rPr>
        <w:t>La organización comunitaria promovida por PRONADE</w:t>
      </w:r>
      <w:r w:rsidR="00F34731" w:rsidRPr="00716016">
        <w:rPr>
          <w:rFonts w:cs="Arial"/>
          <w:color w:val="000000"/>
          <w:sz w:val="24"/>
          <w:szCs w:val="24"/>
        </w:rPr>
        <w:t xml:space="preserve"> empoderó a los miembros de</w:t>
      </w:r>
      <w:r w:rsidR="002C6EAD" w:rsidRPr="00716016">
        <w:rPr>
          <w:rFonts w:cs="Arial"/>
          <w:color w:val="000000"/>
          <w:sz w:val="24"/>
          <w:szCs w:val="24"/>
        </w:rPr>
        <w:t xml:space="preserve"> los</w:t>
      </w:r>
      <w:r w:rsidR="00CA4098" w:rsidRPr="00716016">
        <w:rPr>
          <w:rFonts w:cs="Arial"/>
          <w:color w:val="000000"/>
          <w:sz w:val="24"/>
          <w:szCs w:val="24"/>
        </w:rPr>
        <w:t xml:space="preserve"> </w:t>
      </w:r>
      <w:r w:rsidR="00F34731" w:rsidRPr="00716016">
        <w:rPr>
          <w:rFonts w:cs="Arial"/>
          <w:color w:val="000000"/>
          <w:sz w:val="24"/>
          <w:szCs w:val="24"/>
        </w:rPr>
        <w:t>COEDUCA</w:t>
      </w:r>
      <w:r w:rsidR="00927320" w:rsidRPr="00716016">
        <w:rPr>
          <w:rFonts w:cs="Arial"/>
          <w:color w:val="000000"/>
          <w:sz w:val="24"/>
          <w:szCs w:val="24"/>
        </w:rPr>
        <w:t>s</w:t>
      </w:r>
      <w:r w:rsidR="00F34731" w:rsidRPr="00716016">
        <w:rPr>
          <w:rFonts w:cs="Arial"/>
          <w:color w:val="000000"/>
          <w:sz w:val="24"/>
          <w:szCs w:val="24"/>
        </w:rPr>
        <w:t xml:space="preserve"> y a otros miembros de la comunidad por medio de las capacitaciones y el acompañamiento en la gestión.</w:t>
      </w:r>
      <w:r w:rsidRPr="00716016">
        <w:rPr>
          <w:rFonts w:cs="Arial"/>
          <w:color w:val="000000"/>
          <w:sz w:val="24"/>
          <w:szCs w:val="24"/>
        </w:rPr>
        <w:t xml:space="preserve"> El empoderamiento logrado provocó que el gobierno </w:t>
      </w:r>
      <w:r w:rsidR="00F34731" w:rsidRPr="00716016">
        <w:rPr>
          <w:rFonts w:cs="Arial"/>
          <w:color w:val="000000"/>
          <w:sz w:val="24"/>
          <w:szCs w:val="24"/>
        </w:rPr>
        <w:t xml:space="preserve">iniciara la descentralización de fondos a escuelas tradicionales tratando de trasladar las mejores prácticas a todo el sistema. </w:t>
      </w:r>
    </w:p>
    <w:p w:rsidR="00F34731" w:rsidRPr="00716016" w:rsidRDefault="00F34731" w:rsidP="002C3F19">
      <w:pPr>
        <w:spacing w:after="0" w:line="360" w:lineRule="auto"/>
        <w:ind w:firstLine="708"/>
        <w:jc w:val="both"/>
        <w:rPr>
          <w:rFonts w:cs="Arial"/>
          <w:color w:val="000000"/>
          <w:sz w:val="24"/>
          <w:szCs w:val="24"/>
        </w:rPr>
      </w:pPr>
      <w:r w:rsidRPr="00716016">
        <w:rPr>
          <w:rFonts w:cs="Arial"/>
          <w:color w:val="000000"/>
          <w:sz w:val="24"/>
          <w:szCs w:val="24"/>
        </w:rPr>
        <w:t xml:space="preserve">El verdadero compromiso de las comunidades fue clave para el éxito a pesar </w:t>
      </w:r>
      <w:r w:rsidR="00927320" w:rsidRPr="00716016">
        <w:rPr>
          <w:rFonts w:cs="Arial"/>
          <w:color w:val="000000"/>
          <w:sz w:val="24"/>
          <w:szCs w:val="24"/>
        </w:rPr>
        <w:t xml:space="preserve">de </w:t>
      </w:r>
      <w:r w:rsidRPr="00716016">
        <w:rPr>
          <w:rFonts w:cs="Arial"/>
          <w:color w:val="000000"/>
          <w:sz w:val="24"/>
          <w:szCs w:val="24"/>
        </w:rPr>
        <w:t>que reclamaba de los miembros su participación en Asambleas</w:t>
      </w:r>
      <w:r w:rsidR="00927320" w:rsidRPr="00716016">
        <w:rPr>
          <w:rFonts w:cs="Arial"/>
          <w:color w:val="000000"/>
          <w:sz w:val="24"/>
          <w:szCs w:val="24"/>
        </w:rPr>
        <w:t xml:space="preserve"> y</w:t>
      </w:r>
      <w:r w:rsidRPr="00716016">
        <w:rPr>
          <w:rFonts w:cs="Arial"/>
          <w:color w:val="000000"/>
          <w:sz w:val="24"/>
          <w:szCs w:val="24"/>
        </w:rPr>
        <w:t xml:space="preserve"> Juntas Directivas del COEDUCA </w:t>
      </w:r>
      <w:r w:rsidR="00927320" w:rsidRPr="00716016">
        <w:rPr>
          <w:rFonts w:cs="Arial"/>
          <w:color w:val="000000"/>
          <w:sz w:val="24"/>
          <w:szCs w:val="24"/>
        </w:rPr>
        <w:t xml:space="preserve">para </w:t>
      </w:r>
      <w:r w:rsidRPr="00716016">
        <w:rPr>
          <w:rFonts w:cs="Arial"/>
          <w:color w:val="000000"/>
          <w:sz w:val="24"/>
          <w:szCs w:val="24"/>
        </w:rPr>
        <w:t xml:space="preserve">las reuniones regulares de planificación y administración; así como </w:t>
      </w:r>
      <w:r w:rsidR="00927320" w:rsidRPr="00716016">
        <w:rPr>
          <w:rFonts w:cs="Arial"/>
          <w:color w:val="000000"/>
          <w:sz w:val="24"/>
          <w:szCs w:val="24"/>
        </w:rPr>
        <w:t>la asistencia</w:t>
      </w:r>
      <w:r w:rsidRPr="00716016">
        <w:rPr>
          <w:rFonts w:cs="Arial"/>
          <w:color w:val="000000"/>
          <w:sz w:val="24"/>
          <w:szCs w:val="24"/>
        </w:rPr>
        <w:t xml:space="preserve"> a convocatorias para capacitación y otros asuntos. El modelo consideró esto como parte de la co-responsabilidad de los padres de familia y de otros miembros comunitarios</w:t>
      </w:r>
      <w:r w:rsidR="00927320" w:rsidRPr="00716016">
        <w:rPr>
          <w:rFonts w:cs="Arial"/>
          <w:color w:val="000000"/>
          <w:sz w:val="24"/>
          <w:szCs w:val="24"/>
        </w:rPr>
        <w:t>,</w:t>
      </w:r>
      <w:r w:rsidRPr="00716016">
        <w:rPr>
          <w:rFonts w:cs="Arial"/>
          <w:color w:val="000000"/>
          <w:sz w:val="24"/>
          <w:szCs w:val="24"/>
        </w:rPr>
        <w:t xml:space="preserve"> como alcaldes y líderes locales. </w:t>
      </w:r>
    </w:p>
    <w:p w:rsidR="00914020" w:rsidRPr="00716016" w:rsidRDefault="00E0722C" w:rsidP="002C3F19">
      <w:pPr>
        <w:spacing w:after="0" w:line="360" w:lineRule="auto"/>
        <w:ind w:firstLine="708"/>
        <w:jc w:val="both"/>
        <w:rPr>
          <w:rFonts w:cs="Arial"/>
          <w:color w:val="000000"/>
          <w:sz w:val="24"/>
          <w:szCs w:val="24"/>
        </w:rPr>
      </w:pPr>
      <w:r w:rsidRPr="00716016">
        <w:rPr>
          <w:rFonts w:cs="Arial"/>
          <w:color w:val="000000"/>
          <w:sz w:val="24"/>
          <w:szCs w:val="24"/>
        </w:rPr>
        <w:lastRenderedPageBreak/>
        <w:t>El sentido de pertenencia y compromis</w:t>
      </w:r>
      <w:r w:rsidR="00022750" w:rsidRPr="00716016">
        <w:rPr>
          <w:rFonts w:cs="Arial"/>
          <w:color w:val="000000"/>
          <w:sz w:val="24"/>
          <w:szCs w:val="24"/>
        </w:rPr>
        <w:t>o permitió el involucramiento d</w:t>
      </w:r>
      <w:r w:rsidRPr="00716016">
        <w:rPr>
          <w:rFonts w:cs="Arial"/>
          <w:color w:val="000000"/>
          <w:sz w:val="24"/>
          <w:szCs w:val="24"/>
        </w:rPr>
        <w:t>e</w:t>
      </w:r>
      <w:r w:rsidR="00022750" w:rsidRPr="00716016">
        <w:rPr>
          <w:rFonts w:cs="Arial"/>
          <w:color w:val="000000"/>
          <w:sz w:val="24"/>
          <w:szCs w:val="24"/>
        </w:rPr>
        <w:t xml:space="preserve"> </w:t>
      </w:r>
      <w:r w:rsidRPr="00716016">
        <w:rPr>
          <w:rFonts w:cs="Arial"/>
          <w:color w:val="000000"/>
          <w:sz w:val="24"/>
          <w:szCs w:val="24"/>
        </w:rPr>
        <w:t xml:space="preserve">los padres que realizaban acciones importantes para el éxito de la implementación del </w:t>
      </w:r>
      <w:r w:rsidR="00927320" w:rsidRPr="00716016">
        <w:rPr>
          <w:rFonts w:cs="Arial"/>
          <w:color w:val="000000"/>
          <w:sz w:val="24"/>
          <w:szCs w:val="24"/>
        </w:rPr>
        <w:t>Programa</w:t>
      </w:r>
      <w:r w:rsidR="00022750" w:rsidRPr="00716016">
        <w:rPr>
          <w:rFonts w:cs="Arial"/>
          <w:color w:val="000000"/>
          <w:sz w:val="24"/>
          <w:szCs w:val="24"/>
        </w:rPr>
        <w:t xml:space="preserve">. </w:t>
      </w:r>
    </w:p>
    <w:p w:rsidR="000D0FB3" w:rsidRPr="00716016" w:rsidRDefault="00022750" w:rsidP="002C3F19">
      <w:pPr>
        <w:spacing w:after="0" w:line="360" w:lineRule="auto"/>
        <w:ind w:firstLine="708"/>
        <w:jc w:val="both"/>
        <w:rPr>
          <w:rFonts w:cs="Arial"/>
          <w:color w:val="000000"/>
          <w:sz w:val="24"/>
          <w:szCs w:val="24"/>
        </w:rPr>
      </w:pPr>
      <w:r w:rsidRPr="00716016">
        <w:rPr>
          <w:rFonts w:cs="Arial"/>
          <w:color w:val="000000"/>
          <w:sz w:val="24"/>
          <w:szCs w:val="24"/>
        </w:rPr>
        <w:t>E</w:t>
      </w:r>
      <w:r w:rsidR="000D0FB3" w:rsidRPr="00716016">
        <w:rPr>
          <w:rFonts w:cs="Arial"/>
          <w:color w:val="000000"/>
          <w:sz w:val="24"/>
          <w:szCs w:val="24"/>
        </w:rPr>
        <w:t>n el año 2001, la cooperación alemana por medio de K</w:t>
      </w:r>
      <w:r w:rsidRPr="00716016">
        <w:rPr>
          <w:rFonts w:cs="Arial"/>
          <w:color w:val="000000"/>
          <w:sz w:val="24"/>
          <w:szCs w:val="24"/>
        </w:rPr>
        <w:t>f</w:t>
      </w:r>
      <w:r w:rsidR="000D0FB3" w:rsidRPr="00716016">
        <w:rPr>
          <w:rFonts w:cs="Arial"/>
          <w:color w:val="000000"/>
          <w:sz w:val="24"/>
          <w:szCs w:val="24"/>
        </w:rPr>
        <w:t xml:space="preserve">W financió un estudio cuasiexperimental de los resultados </w:t>
      </w:r>
      <w:r w:rsidR="00927320" w:rsidRPr="00716016">
        <w:rPr>
          <w:rFonts w:cs="Arial"/>
          <w:color w:val="000000"/>
          <w:sz w:val="24"/>
          <w:szCs w:val="24"/>
        </w:rPr>
        <w:t>de</w:t>
      </w:r>
      <w:r w:rsidR="000D0FB3" w:rsidRPr="00716016">
        <w:rPr>
          <w:rFonts w:cs="Arial"/>
          <w:color w:val="000000"/>
          <w:sz w:val="24"/>
          <w:szCs w:val="24"/>
        </w:rPr>
        <w:t xml:space="preserve"> PRONADE. El estudio trabajó con una muestra en 19 departamentos, investigando tanto establecimientos </w:t>
      </w:r>
      <w:r w:rsidR="00927320" w:rsidRPr="00716016">
        <w:rPr>
          <w:rFonts w:cs="Arial"/>
          <w:color w:val="000000"/>
          <w:sz w:val="24"/>
          <w:szCs w:val="24"/>
        </w:rPr>
        <w:t xml:space="preserve">de </w:t>
      </w:r>
      <w:r w:rsidR="000D0FB3" w:rsidRPr="00716016">
        <w:rPr>
          <w:rFonts w:cs="Arial"/>
          <w:color w:val="000000"/>
          <w:sz w:val="24"/>
          <w:szCs w:val="24"/>
        </w:rPr>
        <w:t>PRONADE como establecimientos del sector oficial de características similares a las escuelas evaluadas de PRONADE (grupo de comparación).</w:t>
      </w:r>
      <w:r w:rsidRPr="00716016">
        <w:rPr>
          <w:rFonts w:cs="Arial"/>
          <w:color w:val="000000"/>
          <w:sz w:val="24"/>
          <w:szCs w:val="24"/>
        </w:rPr>
        <w:t xml:space="preserve"> Los resultados se resumen así: </w:t>
      </w:r>
    </w:p>
    <w:p w:rsidR="003F4972" w:rsidRPr="00716016" w:rsidRDefault="003F4972" w:rsidP="00B65443">
      <w:pPr>
        <w:numPr>
          <w:ilvl w:val="1"/>
          <w:numId w:val="24"/>
        </w:numPr>
        <w:autoSpaceDE w:val="0"/>
        <w:autoSpaceDN w:val="0"/>
        <w:adjustRightInd w:val="0"/>
        <w:jc w:val="both"/>
        <w:rPr>
          <w:rFonts w:cs="Arial"/>
          <w:color w:val="000000"/>
          <w:sz w:val="24"/>
          <w:szCs w:val="24"/>
        </w:rPr>
      </w:pPr>
      <w:r w:rsidRPr="00716016">
        <w:rPr>
          <w:rFonts w:cs="Arial"/>
          <w:color w:val="000000"/>
          <w:sz w:val="24"/>
          <w:szCs w:val="24"/>
        </w:rPr>
        <w:t>Los directivos y padres de familia en escuelas PRONADE tienen una participación más activa y directa en las actividades de la escuela que los directivos y padres de familia del grupo de comparación.</w:t>
      </w:r>
    </w:p>
    <w:p w:rsidR="003F4972" w:rsidRPr="00716016" w:rsidRDefault="003F4972" w:rsidP="00B65443">
      <w:pPr>
        <w:numPr>
          <w:ilvl w:val="1"/>
          <w:numId w:val="24"/>
        </w:numPr>
        <w:autoSpaceDE w:val="0"/>
        <w:autoSpaceDN w:val="0"/>
        <w:adjustRightInd w:val="0"/>
        <w:jc w:val="both"/>
        <w:rPr>
          <w:rFonts w:cs="Arial"/>
          <w:color w:val="000000"/>
          <w:sz w:val="24"/>
          <w:szCs w:val="24"/>
        </w:rPr>
      </w:pPr>
      <w:r w:rsidRPr="00716016">
        <w:rPr>
          <w:rFonts w:cs="Arial"/>
          <w:color w:val="000000"/>
          <w:sz w:val="24"/>
          <w:szCs w:val="24"/>
        </w:rPr>
        <w:t>Las escuelas PRONADE cumplen en mayor grado con el horario completo de clases y hacen mejor uso del tiempo para actividades en el aula.</w:t>
      </w:r>
    </w:p>
    <w:p w:rsidR="003F4972" w:rsidRPr="00716016" w:rsidRDefault="003F4972" w:rsidP="00B65443">
      <w:pPr>
        <w:numPr>
          <w:ilvl w:val="1"/>
          <w:numId w:val="24"/>
        </w:numPr>
        <w:autoSpaceDE w:val="0"/>
        <w:autoSpaceDN w:val="0"/>
        <w:adjustRightInd w:val="0"/>
        <w:jc w:val="both"/>
        <w:rPr>
          <w:rFonts w:cs="Arial"/>
          <w:color w:val="000000"/>
          <w:sz w:val="24"/>
          <w:szCs w:val="24"/>
        </w:rPr>
      </w:pPr>
      <w:r w:rsidRPr="00716016">
        <w:rPr>
          <w:rFonts w:cs="Arial"/>
          <w:color w:val="000000"/>
          <w:sz w:val="24"/>
          <w:szCs w:val="24"/>
        </w:rPr>
        <w:t xml:space="preserve">La cohorte de seguimiento 1999 – 2001 de las escuelas del estudio muestra que PRONADE es más efectivo en la retención y </w:t>
      </w:r>
      <w:r w:rsidR="00927320" w:rsidRPr="00716016">
        <w:rPr>
          <w:rFonts w:cs="Arial"/>
          <w:color w:val="000000"/>
          <w:sz w:val="24"/>
          <w:szCs w:val="24"/>
        </w:rPr>
        <w:t xml:space="preserve">la </w:t>
      </w:r>
      <w:r w:rsidRPr="00716016">
        <w:rPr>
          <w:rFonts w:cs="Arial"/>
          <w:color w:val="000000"/>
          <w:sz w:val="24"/>
          <w:szCs w:val="24"/>
        </w:rPr>
        <w:t>promoción de los alumnos, comparado con escuelas del sector oficial de similares condiciones que no participan del Programa.</w:t>
      </w:r>
      <w:r w:rsidR="00857D42" w:rsidRPr="00716016">
        <w:rPr>
          <w:rStyle w:val="Refdenotaalpie"/>
          <w:rFonts w:cs="Arial"/>
          <w:color w:val="000000"/>
          <w:sz w:val="24"/>
          <w:szCs w:val="24"/>
        </w:rPr>
        <w:footnoteReference w:id="15"/>
      </w:r>
    </w:p>
    <w:p w:rsidR="003F4972" w:rsidRPr="00716016" w:rsidRDefault="003F4972" w:rsidP="009E29F7">
      <w:pPr>
        <w:spacing w:after="0" w:line="360" w:lineRule="auto"/>
        <w:ind w:firstLine="708"/>
        <w:jc w:val="both"/>
        <w:rPr>
          <w:rFonts w:cs="Arial"/>
          <w:color w:val="000000"/>
          <w:sz w:val="24"/>
          <w:szCs w:val="24"/>
        </w:rPr>
      </w:pPr>
      <w:r w:rsidRPr="00716016">
        <w:rPr>
          <w:rFonts w:cs="Arial"/>
          <w:sz w:val="24"/>
          <w:szCs w:val="24"/>
        </w:rPr>
        <w:t xml:space="preserve">Es importante destacar que </w:t>
      </w:r>
      <w:r w:rsidRPr="00716016">
        <w:rPr>
          <w:rFonts w:cs="Arial"/>
          <w:color w:val="000000"/>
          <w:sz w:val="24"/>
          <w:szCs w:val="24"/>
        </w:rPr>
        <w:t xml:space="preserve">un estudio del Banco Mundial catalogó </w:t>
      </w:r>
      <w:r w:rsidR="00CA4098" w:rsidRPr="00716016">
        <w:rPr>
          <w:rFonts w:cs="Arial"/>
          <w:color w:val="000000"/>
          <w:sz w:val="24"/>
          <w:szCs w:val="24"/>
        </w:rPr>
        <w:t>e</w:t>
      </w:r>
      <w:r w:rsidRPr="00716016">
        <w:rPr>
          <w:rFonts w:cs="Arial"/>
          <w:color w:val="000000"/>
          <w:sz w:val="24"/>
          <w:szCs w:val="24"/>
        </w:rPr>
        <w:t>l PRONADE como “uno de los programas mejor focalizados de América Latina”.</w:t>
      </w:r>
    </w:p>
    <w:p w:rsidR="0009526C" w:rsidRPr="00716016" w:rsidRDefault="0009526C" w:rsidP="009E29F7">
      <w:pPr>
        <w:spacing w:after="0" w:line="360" w:lineRule="auto"/>
        <w:ind w:firstLine="708"/>
        <w:jc w:val="both"/>
        <w:rPr>
          <w:rFonts w:cs="Arial"/>
          <w:color w:val="000000"/>
          <w:sz w:val="24"/>
          <w:szCs w:val="24"/>
        </w:rPr>
      </w:pPr>
      <w:r w:rsidRPr="00716016">
        <w:rPr>
          <w:rFonts w:cs="Arial"/>
          <w:color w:val="000000"/>
          <w:sz w:val="24"/>
          <w:szCs w:val="24"/>
        </w:rPr>
        <w:t>PRONADE</w:t>
      </w:r>
      <w:r w:rsidR="00672B24" w:rsidRPr="00716016">
        <w:rPr>
          <w:rFonts w:cs="Arial"/>
          <w:color w:val="000000"/>
          <w:sz w:val="24"/>
          <w:szCs w:val="24"/>
        </w:rPr>
        <w:t>,</w:t>
      </w:r>
      <w:r w:rsidRPr="00716016">
        <w:rPr>
          <w:rFonts w:cs="Arial"/>
          <w:color w:val="000000"/>
          <w:sz w:val="24"/>
          <w:szCs w:val="24"/>
        </w:rPr>
        <w:t xml:space="preserve"> </w:t>
      </w:r>
      <w:r w:rsidR="00B027E2" w:rsidRPr="00716016">
        <w:rPr>
          <w:rFonts w:cs="Arial"/>
          <w:color w:val="000000"/>
          <w:sz w:val="24"/>
          <w:szCs w:val="24"/>
        </w:rPr>
        <w:t xml:space="preserve">como programa dirigido a lugares remotos y excluidos, </w:t>
      </w:r>
      <w:r w:rsidRPr="00716016">
        <w:rPr>
          <w:rFonts w:cs="Arial"/>
          <w:color w:val="000000"/>
          <w:sz w:val="24"/>
          <w:szCs w:val="24"/>
        </w:rPr>
        <w:t>despertó en las comunidades la conciencia de que sus hijos necesitaban educación puesto que eran las mismas comunidades las que promovían la apertura de las escuelas. En un documento interno de PRONADE</w:t>
      </w:r>
      <w:r w:rsidR="00CA4098" w:rsidRPr="00716016">
        <w:rPr>
          <w:rFonts w:cs="Arial"/>
          <w:color w:val="000000"/>
          <w:sz w:val="24"/>
          <w:szCs w:val="24"/>
        </w:rPr>
        <w:t xml:space="preserve"> </w:t>
      </w:r>
      <w:r w:rsidR="00672B24" w:rsidRPr="00716016">
        <w:rPr>
          <w:rFonts w:cs="Arial"/>
          <w:color w:val="000000"/>
          <w:sz w:val="24"/>
          <w:szCs w:val="24"/>
        </w:rPr>
        <w:t>s</w:t>
      </w:r>
      <w:r w:rsidRPr="00716016">
        <w:rPr>
          <w:rFonts w:cs="Arial"/>
          <w:color w:val="000000"/>
          <w:sz w:val="24"/>
          <w:szCs w:val="24"/>
        </w:rPr>
        <w:t xml:space="preserve">e </w:t>
      </w:r>
      <w:r w:rsidR="004F1672" w:rsidRPr="00716016">
        <w:rPr>
          <w:rFonts w:cs="Arial"/>
          <w:color w:val="000000"/>
          <w:sz w:val="24"/>
          <w:szCs w:val="24"/>
        </w:rPr>
        <w:t xml:space="preserve">señaló </w:t>
      </w:r>
      <w:r w:rsidRPr="00716016">
        <w:rPr>
          <w:rFonts w:cs="Arial"/>
          <w:color w:val="000000"/>
          <w:sz w:val="24"/>
          <w:szCs w:val="24"/>
        </w:rPr>
        <w:t xml:space="preserve">cómo los padres, madres y abuelos se organizaban y </w:t>
      </w:r>
      <w:r w:rsidR="002263C5" w:rsidRPr="00716016">
        <w:rPr>
          <w:rFonts w:cs="Arial"/>
          <w:color w:val="000000"/>
          <w:sz w:val="24"/>
          <w:szCs w:val="24"/>
        </w:rPr>
        <w:t xml:space="preserve">acudían a las oficinas centrales desde lugares verdaderamente lejanos </w:t>
      </w:r>
      <w:r w:rsidRPr="00716016">
        <w:rPr>
          <w:rFonts w:cs="Arial"/>
          <w:color w:val="000000"/>
          <w:sz w:val="24"/>
          <w:szCs w:val="24"/>
        </w:rPr>
        <w:t xml:space="preserve">a </w:t>
      </w:r>
      <w:r w:rsidR="002263C5" w:rsidRPr="00716016">
        <w:rPr>
          <w:rFonts w:cs="Arial"/>
          <w:color w:val="000000"/>
          <w:sz w:val="24"/>
          <w:szCs w:val="24"/>
        </w:rPr>
        <w:t>solicitar su escuela y a demandar el servicio.</w:t>
      </w:r>
    </w:p>
    <w:p w:rsidR="004F459C" w:rsidRPr="009E29F7" w:rsidRDefault="00512274" w:rsidP="009E29F7">
      <w:pPr>
        <w:spacing w:after="0" w:line="360" w:lineRule="auto"/>
        <w:ind w:firstLine="708"/>
        <w:jc w:val="both"/>
        <w:rPr>
          <w:rFonts w:cs="Arial"/>
          <w:color w:val="000000"/>
          <w:sz w:val="24"/>
          <w:szCs w:val="24"/>
        </w:rPr>
      </w:pPr>
      <w:r w:rsidRPr="009E29F7">
        <w:rPr>
          <w:rFonts w:cs="Arial"/>
          <w:color w:val="000000"/>
          <w:sz w:val="24"/>
          <w:szCs w:val="24"/>
        </w:rPr>
        <w:t xml:space="preserve">Los resultados en estas áreas muestran la efectividad del modelo ya que las escuelas PRONADE no </w:t>
      </w:r>
      <w:r w:rsidR="004F1672" w:rsidRPr="009E29F7">
        <w:rPr>
          <w:rFonts w:cs="Arial"/>
          <w:color w:val="000000"/>
          <w:sz w:val="24"/>
          <w:szCs w:val="24"/>
        </w:rPr>
        <w:t xml:space="preserve">solo </w:t>
      </w:r>
      <w:r w:rsidRPr="009E29F7">
        <w:rPr>
          <w:rFonts w:cs="Arial"/>
          <w:color w:val="000000"/>
          <w:sz w:val="24"/>
          <w:szCs w:val="24"/>
        </w:rPr>
        <w:t xml:space="preserve">se convirtieron en la principal estrategia de aumento de cobertura en el área rural, </w:t>
      </w:r>
      <w:r w:rsidR="004F1672" w:rsidRPr="009E29F7">
        <w:rPr>
          <w:rFonts w:cs="Arial"/>
          <w:color w:val="000000"/>
          <w:sz w:val="24"/>
          <w:szCs w:val="24"/>
        </w:rPr>
        <w:t>también tuvieron</w:t>
      </w:r>
      <w:r w:rsidRPr="009E29F7">
        <w:rPr>
          <w:rFonts w:cs="Arial"/>
          <w:color w:val="000000"/>
          <w:sz w:val="24"/>
          <w:szCs w:val="24"/>
        </w:rPr>
        <w:t xml:space="preserve"> particular éxito en </w:t>
      </w:r>
      <w:r w:rsidR="009F5A7A" w:rsidRPr="009E29F7">
        <w:rPr>
          <w:rFonts w:cs="Arial"/>
          <w:color w:val="000000"/>
          <w:sz w:val="24"/>
          <w:szCs w:val="24"/>
        </w:rPr>
        <w:t xml:space="preserve">el </w:t>
      </w:r>
      <w:r w:rsidRPr="009E29F7">
        <w:rPr>
          <w:rFonts w:cs="Arial"/>
          <w:color w:val="000000"/>
          <w:sz w:val="24"/>
          <w:szCs w:val="24"/>
        </w:rPr>
        <w:t xml:space="preserve">acceso y </w:t>
      </w:r>
      <w:r w:rsidR="009F5A7A" w:rsidRPr="009E29F7">
        <w:rPr>
          <w:rFonts w:cs="Arial"/>
          <w:color w:val="000000"/>
          <w:sz w:val="24"/>
          <w:szCs w:val="24"/>
        </w:rPr>
        <w:t>la posibilidad de completar los estudios.</w:t>
      </w:r>
      <w:r w:rsidRPr="003E5F1E">
        <w:rPr>
          <w:color w:val="000000"/>
          <w:vertAlign w:val="superscript"/>
        </w:rPr>
        <w:footnoteReference w:id="16"/>
      </w:r>
      <w:r w:rsidRPr="003E5F1E">
        <w:rPr>
          <w:rFonts w:cs="Arial"/>
          <w:color w:val="000000"/>
          <w:sz w:val="24"/>
          <w:szCs w:val="24"/>
          <w:vertAlign w:val="superscript"/>
        </w:rPr>
        <w:t xml:space="preserve"> </w:t>
      </w:r>
      <w:r w:rsidRPr="009E29F7">
        <w:rPr>
          <w:rFonts w:cs="Arial"/>
          <w:color w:val="000000"/>
          <w:sz w:val="24"/>
          <w:szCs w:val="24"/>
        </w:rPr>
        <w:t xml:space="preserve">El número de estudiantes inscritos en el nivel primario de </w:t>
      </w:r>
      <w:r w:rsidRPr="009E29F7">
        <w:rPr>
          <w:rFonts w:cs="Arial"/>
          <w:color w:val="000000"/>
          <w:sz w:val="24"/>
          <w:szCs w:val="24"/>
        </w:rPr>
        <w:lastRenderedPageBreak/>
        <w:t xml:space="preserve">escuelas PRONADE aumentó de 27,730 en el año </w:t>
      </w:r>
      <w:smartTag w:uri="urn:schemas-microsoft-com:office:smarttags" w:element="metricconverter">
        <w:smartTagPr>
          <w:attr w:name="ProductID" w:val="1996 a"/>
        </w:smartTagPr>
        <w:r w:rsidRPr="009E29F7">
          <w:rPr>
            <w:rFonts w:cs="Arial"/>
            <w:color w:val="000000"/>
            <w:sz w:val="24"/>
            <w:szCs w:val="24"/>
          </w:rPr>
          <w:t>1996 a</w:t>
        </w:r>
      </w:smartTag>
      <w:r w:rsidRPr="009E29F7">
        <w:rPr>
          <w:rFonts w:cs="Arial"/>
          <w:color w:val="000000"/>
          <w:sz w:val="24"/>
          <w:szCs w:val="24"/>
        </w:rPr>
        <w:t xml:space="preserve"> 294,041 en el año 2000</w:t>
      </w:r>
      <w:r w:rsidR="004F1672" w:rsidRPr="009E29F7">
        <w:rPr>
          <w:rFonts w:cs="Arial"/>
          <w:color w:val="000000"/>
          <w:sz w:val="24"/>
          <w:szCs w:val="24"/>
        </w:rPr>
        <w:t>;</w:t>
      </w:r>
      <w:r w:rsidRPr="009E29F7">
        <w:rPr>
          <w:rFonts w:cs="Arial"/>
          <w:color w:val="000000"/>
          <w:sz w:val="24"/>
          <w:szCs w:val="24"/>
        </w:rPr>
        <w:t xml:space="preserve"> y en el año 2005 se tenían inscritos 455,185 estudiantes</w:t>
      </w:r>
      <w:r w:rsidR="004F1672" w:rsidRPr="009E29F7">
        <w:rPr>
          <w:rFonts w:cs="Arial"/>
          <w:color w:val="000000"/>
          <w:sz w:val="24"/>
          <w:szCs w:val="24"/>
        </w:rPr>
        <w:t xml:space="preserve">; </w:t>
      </w:r>
      <w:r w:rsidRPr="009E29F7">
        <w:rPr>
          <w:rFonts w:cs="Arial"/>
          <w:color w:val="000000"/>
          <w:sz w:val="24"/>
          <w:szCs w:val="24"/>
        </w:rPr>
        <w:t>se puede decir con seguridad que PRONADE fue el factor esencial para el aumento de cobertura en primaria en un 13%.</w:t>
      </w:r>
      <w:r w:rsidRPr="003E5F1E">
        <w:rPr>
          <w:color w:val="000000"/>
          <w:vertAlign w:val="superscript"/>
        </w:rPr>
        <w:footnoteReference w:id="17"/>
      </w:r>
      <w:r w:rsidR="0066772D" w:rsidRPr="003E5F1E">
        <w:rPr>
          <w:rFonts w:cs="Arial"/>
          <w:color w:val="000000"/>
          <w:sz w:val="24"/>
          <w:szCs w:val="24"/>
          <w:vertAlign w:val="superscript"/>
        </w:rPr>
        <w:t xml:space="preserve"> </w:t>
      </w:r>
      <w:r w:rsidR="0066772D" w:rsidRPr="009E29F7">
        <w:rPr>
          <w:rFonts w:cs="Arial"/>
          <w:color w:val="000000"/>
          <w:sz w:val="24"/>
          <w:szCs w:val="24"/>
        </w:rPr>
        <w:t>En el nivel pre</w:t>
      </w:r>
      <w:r w:rsidRPr="009E29F7">
        <w:rPr>
          <w:rFonts w:cs="Arial"/>
          <w:color w:val="000000"/>
          <w:sz w:val="24"/>
          <w:szCs w:val="24"/>
        </w:rPr>
        <w:t xml:space="preserve">primario el crecimiento fue de 8,900 estudiantes inscritos en el año </w:t>
      </w:r>
      <w:smartTag w:uri="urn:schemas-microsoft-com:office:smarttags" w:element="metricconverter">
        <w:smartTagPr>
          <w:attr w:name="ProductID" w:val="1998 a"/>
        </w:smartTagPr>
        <w:r w:rsidRPr="009E29F7">
          <w:rPr>
            <w:rFonts w:cs="Arial"/>
            <w:color w:val="000000"/>
            <w:sz w:val="24"/>
            <w:szCs w:val="24"/>
          </w:rPr>
          <w:t>1998 a</w:t>
        </w:r>
      </w:smartTag>
      <w:r w:rsidRPr="009E29F7">
        <w:rPr>
          <w:rFonts w:cs="Arial"/>
          <w:color w:val="000000"/>
          <w:sz w:val="24"/>
          <w:szCs w:val="24"/>
        </w:rPr>
        <w:t xml:space="preserve"> 62,600 en el 2004, representando este crecimiento el 14% de la inscripción total en ese nivel.</w:t>
      </w:r>
      <w:r w:rsidRPr="003E5F1E">
        <w:rPr>
          <w:color w:val="000000"/>
          <w:vertAlign w:val="superscript"/>
        </w:rPr>
        <w:footnoteReference w:id="18"/>
      </w:r>
      <w:bookmarkStart w:id="14" w:name="_Toc433047549"/>
    </w:p>
    <w:p w:rsidR="004F459C" w:rsidRPr="00716016" w:rsidRDefault="004F459C" w:rsidP="00B65443">
      <w:pPr>
        <w:pStyle w:val="Ttulo1"/>
        <w:jc w:val="both"/>
        <w:rPr>
          <w:rFonts w:ascii="Calibri" w:hAnsi="Calibri" w:cs="Arial"/>
          <w:sz w:val="24"/>
          <w:szCs w:val="24"/>
          <w:lang w:eastAsia="es-ES"/>
        </w:rPr>
      </w:pPr>
    </w:p>
    <w:p w:rsidR="00F17515" w:rsidRPr="00716016" w:rsidRDefault="009E29F7" w:rsidP="00B65443">
      <w:pPr>
        <w:pStyle w:val="Ttulo1"/>
        <w:jc w:val="both"/>
        <w:rPr>
          <w:rFonts w:ascii="Calibri" w:hAnsi="Calibri" w:cs="Arial"/>
          <w:sz w:val="24"/>
          <w:szCs w:val="24"/>
          <w:lang w:eastAsia="es-ES"/>
        </w:rPr>
      </w:pPr>
      <w:bookmarkStart w:id="15" w:name="_Toc434332301"/>
      <w:r>
        <w:rPr>
          <w:rFonts w:ascii="Calibri" w:hAnsi="Calibri" w:cs="Arial"/>
          <w:sz w:val="24"/>
          <w:szCs w:val="24"/>
          <w:lang w:eastAsia="es-ES"/>
        </w:rPr>
        <w:t>Razones p</w:t>
      </w:r>
      <w:r w:rsidRPr="00716016">
        <w:rPr>
          <w:rFonts w:ascii="Calibri" w:hAnsi="Calibri" w:cs="Arial"/>
          <w:sz w:val="24"/>
          <w:szCs w:val="24"/>
          <w:lang w:eastAsia="es-ES"/>
        </w:rPr>
        <w:t xml:space="preserve">ara </w:t>
      </w:r>
      <w:r>
        <w:rPr>
          <w:rFonts w:ascii="Calibri" w:hAnsi="Calibri" w:cs="Arial"/>
          <w:sz w:val="24"/>
          <w:szCs w:val="24"/>
          <w:lang w:eastAsia="es-ES"/>
        </w:rPr>
        <w:t>s</w:t>
      </w:r>
      <w:r w:rsidRPr="00716016">
        <w:rPr>
          <w:rFonts w:ascii="Calibri" w:hAnsi="Calibri" w:cs="Arial"/>
          <w:sz w:val="24"/>
          <w:szCs w:val="24"/>
          <w:lang w:eastAsia="es-ES"/>
        </w:rPr>
        <w:t>u Cancelación</w:t>
      </w:r>
      <w:bookmarkEnd w:id="14"/>
      <w:bookmarkEnd w:id="15"/>
    </w:p>
    <w:p w:rsidR="00BA2549" w:rsidRPr="00716016" w:rsidRDefault="00BA2549" w:rsidP="009E29F7">
      <w:pPr>
        <w:spacing w:after="0" w:line="360" w:lineRule="auto"/>
        <w:ind w:firstLine="708"/>
        <w:jc w:val="both"/>
        <w:rPr>
          <w:rFonts w:cs="Arial"/>
          <w:color w:val="000000"/>
          <w:sz w:val="24"/>
          <w:szCs w:val="24"/>
        </w:rPr>
      </w:pPr>
      <w:r w:rsidRPr="00716016">
        <w:rPr>
          <w:rFonts w:cs="Arial"/>
          <w:color w:val="000000"/>
          <w:sz w:val="24"/>
          <w:szCs w:val="24"/>
        </w:rPr>
        <w:t xml:space="preserve">A pesar de todas las bondades del </w:t>
      </w:r>
      <w:r w:rsidR="006935F4" w:rsidRPr="00716016">
        <w:rPr>
          <w:rFonts w:cs="Arial"/>
          <w:color w:val="000000"/>
          <w:sz w:val="24"/>
          <w:szCs w:val="24"/>
        </w:rPr>
        <w:t>Programa</w:t>
      </w:r>
      <w:r w:rsidRPr="00716016">
        <w:rPr>
          <w:rFonts w:cs="Arial"/>
          <w:color w:val="000000"/>
          <w:sz w:val="24"/>
          <w:szCs w:val="24"/>
        </w:rPr>
        <w:t xml:space="preserve">, </w:t>
      </w:r>
      <w:r w:rsidR="006935F4" w:rsidRPr="00716016">
        <w:rPr>
          <w:rFonts w:cs="Arial"/>
          <w:color w:val="000000"/>
          <w:sz w:val="24"/>
          <w:szCs w:val="24"/>
        </w:rPr>
        <w:t xml:space="preserve">este </w:t>
      </w:r>
      <w:r w:rsidRPr="00716016">
        <w:rPr>
          <w:rFonts w:cs="Arial"/>
          <w:color w:val="000000"/>
          <w:sz w:val="24"/>
          <w:szCs w:val="24"/>
        </w:rPr>
        <w:t xml:space="preserve">tuvo muchas críticas sobre todo las vertidas por </w:t>
      </w:r>
      <w:r w:rsidR="00981F74" w:rsidRPr="00716016">
        <w:rPr>
          <w:rFonts w:cs="Arial"/>
          <w:color w:val="000000"/>
          <w:sz w:val="24"/>
          <w:szCs w:val="24"/>
        </w:rPr>
        <w:t>los</w:t>
      </w:r>
      <w:r w:rsidRPr="00716016">
        <w:rPr>
          <w:rFonts w:cs="Arial"/>
          <w:color w:val="000000"/>
          <w:sz w:val="24"/>
          <w:szCs w:val="24"/>
        </w:rPr>
        <w:t xml:space="preserve"> sindicatos magisteriales y grupos de derechos humanos que afirmaban que PRONADE no ofrecía una educación de calidad y que los maestros no contaban con las condiciones laborales adecuadas.  Por otro lado, también </w:t>
      </w:r>
      <w:r w:rsidR="006935F4" w:rsidRPr="00716016">
        <w:rPr>
          <w:rFonts w:cs="Arial"/>
          <w:color w:val="000000"/>
          <w:sz w:val="24"/>
          <w:szCs w:val="24"/>
        </w:rPr>
        <w:t xml:space="preserve">cuestionaban </w:t>
      </w:r>
      <w:r w:rsidRPr="00716016">
        <w:rPr>
          <w:rFonts w:cs="Arial"/>
          <w:color w:val="000000"/>
          <w:sz w:val="24"/>
          <w:szCs w:val="24"/>
        </w:rPr>
        <w:t xml:space="preserve">el hecho </w:t>
      </w:r>
      <w:r w:rsidR="00B027E2" w:rsidRPr="00716016">
        <w:rPr>
          <w:rFonts w:cs="Arial"/>
          <w:color w:val="000000"/>
          <w:sz w:val="24"/>
          <w:szCs w:val="24"/>
        </w:rPr>
        <w:t xml:space="preserve">de </w:t>
      </w:r>
      <w:r w:rsidRPr="00716016">
        <w:rPr>
          <w:rFonts w:cs="Arial"/>
          <w:color w:val="000000"/>
          <w:sz w:val="24"/>
          <w:szCs w:val="24"/>
        </w:rPr>
        <w:t>que los padres de familia tenían que invertir una gran cantidad de su tiempo en tareas administrativas de la escuela sin remuneración</w:t>
      </w:r>
      <w:r w:rsidR="006935F4" w:rsidRPr="00716016">
        <w:rPr>
          <w:rFonts w:cs="Arial"/>
          <w:color w:val="000000"/>
          <w:sz w:val="24"/>
          <w:szCs w:val="24"/>
        </w:rPr>
        <w:t xml:space="preserve"> </w:t>
      </w:r>
      <w:r w:rsidR="00833C60" w:rsidRPr="00716016">
        <w:rPr>
          <w:rFonts w:cs="Arial"/>
          <w:color w:val="000000"/>
          <w:sz w:val="24"/>
          <w:szCs w:val="24"/>
        </w:rPr>
        <w:t>alguna.</w:t>
      </w:r>
    </w:p>
    <w:p w:rsidR="00496C57" w:rsidRPr="00716016" w:rsidRDefault="00880B61" w:rsidP="009E29F7">
      <w:pPr>
        <w:spacing w:after="0" w:line="360" w:lineRule="auto"/>
        <w:ind w:firstLine="708"/>
        <w:jc w:val="both"/>
        <w:rPr>
          <w:rFonts w:cs="Arial"/>
          <w:color w:val="000000"/>
          <w:sz w:val="24"/>
          <w:szCs w:val="24"/>
        </w:rPr>
      </w:pPr>
      <w:r w:rsidRPr="00716016">
        <w:rPr>
          <w:rFonts w:cs="Arial"/>
          <w:color w:val="000000"/>
          <w:sz w:val="24"/>
          <w:szCs w:val="24"/>
        </w:rPr>
        <w:t xml:space="preserve">Algunos estudios </w:t>
      </w:r>
      <w:r w:rsidR="004B759B" w:rsidRPr="00716016">
        <w:rPr>
          <w:rFonts w:cs="Arial"/>
          <w:color w:val="000000"/>
          <w:sz w:val="24"/>
          <w:szCs w:val="24"/>
        </w:rPr>
        <w:t xml:space="preserve">extraoficiales </w:t>
      </w:r>
      <w:r w:rsidRPr="00716016">
        <w:rPr>
          <w:rFonts w:cs="Arial"/>
          <w:color w:val="000000"/>
          <w:sz w:val="24"/>
          <w:szCs w:val="24"/>
        </w:rPr>
        <w:t>sobre PRONADE señalaban</w:t>
      </w:r>
      <w:r w:rsidR="00EB2F98" w:rsidRPr="00716016">
        <w:rPr>
          <w:rFonts w:cs="Arial"/>
          <w:color w:val="000000"/>
          <w:sz w:val="24"/>
          <w:szCs w:val="24"/>
        </w:rPr>
        <w:t xml:space="preserve"> </w:t>
      </w:r>
      <w:r w:rsidR="00BA2549" w:rsidRPr="00716016">
        <w:rPr>
          <w:rFonts w:cs="Arial"/>
          <w:color w:val="000000"/>
          <w:sz w:val="24"/>
          <w:szCs w:val="24"/>
        </w:rPr>
        <w:t xml:space="preserve">que no existía un monitoreo sistemático del desempeño de los alumnos y que no se contaba con información sobre la eficiencia interna del </w:t>
      </w:r>
      <w:r w:rsidRPr="00716016">
        <w:rPr>
          <w:rFonts w:cs="Arial"/>
          <w:color w:val="000000"/>
          <w:sz w:val="24"/>
          <w:szCs w:val="24"/>
        </w:rPr>
        <w:t>Programa</w:t>
      </w:r>
      <w:r w:rsidR="00BA2549" w:rsidRPr="00716016">
        <w:rPr>
          <w:rFonts w:cs="Arial"/>
          <w:color w:val="000000"/>
          <w:sz w:val="24"/>
          <w:szCs w:val="24"/>
        </w:rPr>
        <w:t>.</w:t>
      </w:r>
      <w:r w:rsidR="00DE6BB0" w:rsidRPr="003E5F1E">
        <w:rPr>
          <w:vertAlign w:val="superscript"/>
        </w:rPr>
        <w:footnoteReference w:id="19"/>
      </w:r>
      <w:r w:rsidR="00BA2549" w:rsidRPr="00716016">
        <w:rPr>
          <w:rFonts w:cs="Arial"/>
          <w:color w:val="000000"/>
          <w:sz w:val="24"/>
          <w:szCs w:val="24"/>
        </w:rPr>
        <w:t xml:space="preserve"> Los indicadores de eficiencia interna disponibles</w:t>
      </w:r>
      <w:r w:rsidR="00EB2F98" w:rsidRPr="00716016">
        <w:rPr>
          <w:rFonts w:cs="Arial"/>
          <w:color w:val="000000"/>
          <w:sz w:val="24"/>
          <w:szCs w:val="24"/>
        </w:rPr>
        <w:t xml:space="preserve">, </w:t>
      </w:r>
      <w:r w:rsidRPr="00716016">
        <w:rPr>
          <w:rFonts w:cs="Arial"/>
          <w:color w:val="000000"/>
          <w:sz w:val="24"/>
          <w:szCs w:val="24"/>
        </w:rPr>
        <w:t xml:space="preserve">argumentaban, </w:t>
      </w:r>
      <w:r w:rsidR="00BA2549" w:rsidRPr="00716016">
        <w:rPr>
          <w:rFonts w:cs="Arial"/>
          <w:color w:val="000000"/>
          <w:sz w:val="24"/>
          <w:szCs w:val="24"/>
        </w:rPr>
        <w:t>coloc</w:t>
      </w:r>
      <w:r w:rsidR="00EB2F98" w:rsidRPr="00716016">
        <w:rPr>
          <w:rFonts w:cs="Arial"/>
          <w:color w:val="000000"/>
          <w:sz w:val="24"/>
          <w:szCs w:val="24"/>
        </w:rPr>
        <w:t>ab</w:t>
      </w:r>
      <w:r w:rsidR="00BA2549" w:rsidRPr="00716016">
        <w:rPr>
          <w:rFonts w:cs="Arial"/>
          <w:color w:val="000000"/>
          <w:sz w:val="24"/>
          <w:szCs w:val="24"/>
        </w:rPr>
        <w:t>an a las escuelas PRONADE en el promedio con las escuelas tradicionales</w:t>
      </w:r>
      <w:r w:rsidR="00EB2F98" w:rsidRPr="00716016">
        <w:rPr>
          <w:rFonts w:cs="Arial"/>
          <w:color w:val="000000"/>
          <w:sz w:val="24"/>
          <w:szCs w:val="24"/>
        </w:rPr>
        <w:t xml:space="preserve">. </w:t>
      </w:r>
      <w:r w:rsidR="00742D31" w:rsidRPr="00716016">
        <w:rPr>
          <w:rFonts w:cs="Arial"/>
          <w:color w:val="000000"/>
          <w:sz w:val="24"/>
          <w:szCs w:val="24"/>
        </w:rPr>
        <w:t>En los resultados también se hizo notorio que había un 5% más de niños que niñas inscritas</w:t>
      </w:r>
      <w:r w:rsidRPr="00716016">
        <w:rPr>
          <w:rFonts w:cs="Arial"/>
          <w:color w:val="000000"/>
          <w:sz w:val="24"/>
          <w:szCs w:val="24"/>
        </w:rPr>
        <w:t xml:space="preserve">; </w:t>
      </w:r>
      <w:r w:rsidR="00742D31" w:rsidRPr="00716016">
        <w:rPr>
          <w:rFonts w:cs="Arial"/>
          <w:color w:val="000000"/>
          <w:sz w:val="24"/>
          <w:szCs w:val="24"/>
        </w:rPr>
        <w:t>esta situación era más aguda en las áreas más rurales.</w:t>
      </w:r>
      <w:r w:rsidR="00742D31" w:rsidRPr="003E5F1E">
        <w:rPr>
          <w:vertAlign w:val="superscript"/>
        </w:rPr>
        <w:footnoteReference w:id="20"/>
      </w:r>
      <w:r w:rsidR="00742D31" w:rsidRPr="003E5F1E">
        <w:rPr>
          <w:rFonts w:cs="Arial"/>
          <w:color w:val="000000"/>
          <w:sz w:val="24"/>
          <w:szCs w:val="24"/>
          <w:vertAlign w:val="superscript"/>
        </w:rPr>
        <w:t xml:space="preserve"> </w:t>
      </w:r>
      <w:r w:rsidR="00742D31" w:rsidRPr="00716016">
        <w:rPr>
          <w:rFonts w:cs="Arial"/>
          <w:color w:val="000000"/>
          <w:sz w:val="24"/>
          <w:szCs w:val="24"/>
        </w:rPr>
        <w:t xml:space="preserve">Debe mencionarse que la misma situación se repetía con los estudiantes inscritos en escuelas regulares. </w:t>
      </w:r>
      <w:r w:rsidR="0066589B" w:rsidRPr="00716016">
        <w:rPr>
          <w:rFonts w:cs="Arial"/>
          <w:color w:val="000000"/>
          <w:sz w:val="24"/>
          <w:szCs w:val="24"/>
        </w:rPr>
        <w:t>Sin embargo, u</w:t>
      </w:r>
      <w:r w:rsidR="0009526C" w:rsidRPr="00716016">
        <w:rPr>
          <w:rFonts w:cs="Arial"/>
          <w:color w:val="000000"/>
          <w:sz w:val="24"/>
          <w:szCs w:val="24"/>
        </w:rPr>
        <w:t>na</w:t>
      </w:r>
      <w:r w:rsidR="00BA2549" w:rsidRPr="00716016">
        <w:rPr>
          <w:rFonts w:cs="Arial"/>
          <w:color w:val="000000"/>
          <w:sz w:val="24"/>
          <w:szCs w:val="24"/>
        </w:rPr>
        <w:t xml:space="preserve"> diferencia </w:t>
      </w:r>
      <w:r w:rsidR="0009526C" w:rsidRPr="00716016">
        <w:rPr>
          <w:rFonts w:cs="Arial"/>
          <w:color w:val="000000"/>
          <w:sz w:val="24"/>
          <w:szCs w:val="24"/>
        </w:rPr>
        <w:t xml:space="preserve">importante </w:t>
      </w:r>
      <w:r w:rsidR="00EB2F98" w:rsidRPr="00716016">
        <w:rPr>
          <w:rFonts w:cs="Arial"/>
          <w:color w:val="000000"/>
          <w:sz w:val="24"/>
          <w:szCs w:val="24"/>
        </w:rPr>
        <w:t xml:space="preserve">que </w:t>
      </w:r>
      <w:r w:rsidRPr="00716016">
        <w:rPr>
          <w:rFonts w:cs="Arial"/>
          <w:color w:val="000000"/>
          <w:sz w:val="24"/>
          <w:szCs w:val="24"/>
        </w:rPr>
        <w:t xml:space="preserve">surgió </w:t>
      </w:r>
      <w:r w:rsidR="004755DE" w:rsidRPr="00716016">
        <w:rPr>
          <w:rFonts w:cs="Arial"/>
          <w:color w:val="000000"/>
          <w:sz w:val="24"/>
          <w:szCs w:val="24"/>
        </w:rPr>
        <w:t>como producto del estudio</w:t>
      </w:r>
      <w:r w:rsidR="00EB2F98" w:rsidRPr="00716016">
        <w:rPr>
          <w:rFonts w:cs="Arial"/>
          <w:color w:val="000000"/>
          <w:sz w:val="24"/>
          <w:szCs w:val="24"/>
        </w:rPr>
        <w:t xml:space="preserve"> </w:t>
      </w:r>
      <w:r w:rsidR="0009526C" w:rsidRPr="00716016">
        <w:rPr>
          <w:rFonts w:cs="Arial"/>
          <w:color w:val="000000"/>
          <w:sz w:val="24"/>
          <w:szCs w:val="24"/>
        </w:rPr>
        <w:t xml:space="preserve">fue </w:t>
      </w:r>
      <w:r w:rsidR="00BA2549" w:rsidRPr="00716016">
        <w:rPr>
          <w:rFonts w:cs="Arial"/>
          <w:color w:val="000000"/>
          <w:sz w:val="24"/>
          <w:szCs w:val="24"/>
        </w:rPr>
        <w:t xml:space="preserve">que PRONADE </w:t>
      </w:r>
      <w:r w:rsidR="00EB2F98" w:rsidRPr="00716016">
        <w:rPr>
          <w:rFonts w:cs="Arial"/>
          <w:color w:val="000000"/>
          <w:sz w:val="24"/>
          <w:szCs w:val="24"/>
        </w:rPr>
        <w:t>era</w:t>
      </w:r>
      <w:r w:rsidR="00BA2549" w:rsidRPr="00716016">
        <w:rPr>
          <w:rFonts w:cs="Arial"/>
          <w:color w:val="000000"/>
          <w:sz w:val="24"/>
          <w:szCs w:val="24"/>
        </w:rPr>
        <w:t xml:space="preserve"> más efectivo en mantener a los alumnos en la escuela y el índice de deserción</w:t>
      </w:r>
      <w:r w:rsidR="00BA2549" w:rsidRPr="009E29F7">
        <w:rPr>
          <w:rFonts w:cs="Arial"/>
          <w:color w:val="000000"/>
          <w:sz w:val="24"/>
          <w:szCs w:val="24"/>
        </w:rPr>
        <w:t xml:space="preserve"> </w:t>
      </w:r>
      <w:r w:rsidR="00BA2549" w:rsidRPr="00716016">
        <w:rPr>
          <w:rFonts w:cs="Arial"/>
          <w:color w:val="000000"/>
          <w:sz w:val="24"/>
          <w:szCs w:val="24"/>
        </w:rPr>
        <w:t>fue más bajo</w:t>
      </w:r>
      <w:r w:rsidRPr="00716016">
        <w:rPr>
          <w:rFonts w:cs="Arial"/>
          <w:color w:val="000000"/>
          <w:sz w:val="24"/>
          <w:szCs w:val="24"/>
        </w:rPr>
        <w:t xml:space="preserve"> en las escuelas PRONADE</w:t>
      </w:r>
      <w:r w:rsidR="00BA2549" w:rsidRPr="00716016">
        <w:rPr>
          <w:rFonts w:cs="Arial"/>
          <w:color w:val="000000"/>
          <w:sz w:val="24"/>
          <w:szCs w:val="24"/>
        </w:rPr>
        <w:t xml:space="preserve"> en comparación con las escuelas tradicionales rurales. </w:t>
      </w:r>
    </w:p>
    <w:p w:rsidR="00496C57" w:rsidRPr="00716016" w:rsidRDefault="00496C57" w:rsidP="009E29F7">
      <w:pPr>
        <w:spacing w:after="0" w:line="360" w:lineRule="auto"/>
        <w:ind w:firstLine="708"/>
        <w:jc w:val="both"/>
        <w:rPr>
          <w:rFonts w:cs="Arial"/>
          <w:color w:val="000000"/>
          <w:sz w:val="24"/>
          <w:szCs w:val="24"/>
        </w:rPr>
      </w:pPr>
      <w:r w:rsidRPr="00716016">
        <w:rPr>
          <w:rFonts w:cs="Arial"/>
          <w:color w:val="000000"/>
          <w:sz w:val="24"/>
          <w:szCs w:val="24"/>
        </w:rPr>
        <w:lastRenderedPageBreak/>
        <w:t>Una de las más fuertes críticas fue la de la calidad educativ</w:t>
      </w:r>
      <w:r w:rsidR="0066589B" w:rsidRPr="00716016">
        <w:rPr>
          <w:rFonts w:cs="Arial"/>
          <w:color w:val="000000"/>
          <w:sz w:val="24"/>
          <w:szCs w:val="24"/>
        </w:rPr>
        <w:t>a. L</w:t>
      </w:r>
      <w:r w:rsidR="00B01D1B" w:rsidRPr="00716016">
        <w:rPr>
          <w:rFonts w:cs="Arial"/>
          <w:color w:val="000000"/>
          <w:sz w:val="24"/>
          <w:szCs w:val="24"/>
        </w:rPr>
        <w:t xml:space="preserve">os resultados en </w:t>
      </w:r>
      <w:r w:rsidRPr="00716016">
        <w:rPr>
          <w:rFonts w:cs="Arial"/>
          <w:color w:val="000000"/>
          <w:sz w:val="24"/>
          <w:szCs w:val="24"/>
        </w:rPr>
        <w:t xml:space="preserve">las pruebas aplicadas por el Ministerio de Educación no mostraron diferencias entre los alumnos de escuelas PRONADE y </w:t>
      </w:r>
      <w:r w:rsidR="00B01D1B" w:rsidRPr="00716016">
        <w:rPr>
          <w:rFonts w:cs="Arial"/>
          <w:color w:val="000000"/>
          <w:sz w:val="24"/>
          <w:szCs w:val="24"/>
        </w:rPr>
        <w:t xml:space="preserve">los resultados de los alumnos inscritos en </w:t>
      </w:r>
      <w:r w:rsidRPr="00716016">
        <w:rPr>
          <w:rFonts w:cs="Arial"/>
          <w:color w:val="000000"/>
          <w:sz w:val="24"/>
          <w:szCs w:val="24"/>
        </w:rPr>
        <w:t>las escuelas</w:t>
      </w:r>
      <w:r w:rsidR="00B01D1B" w:rsidRPr="00716016">
        <w:rPr>
          <w:rFonts w:cs="Arial"/>
          <w:color w:val="000000"/>
          <w:sz w:val="24"/>
          <w:szCs w:val="24"/>
        </w:rPr>
        <w:t xml:space="preserve"> tradicionales</w:t>
      </w:r>
      <w:r w:rsidRPr="00716016">
        <w:rPr>
          <w:rFonts w:cs="Arial"/>
          <w:color w:val="000000"/>
          <w:sz w:val="24"/>
          <w:szCs w:val="24"/>
        </w:rPr>
        <w:t xml:space="preserve"> del sistema oficial. El Banco Mundial realizó un estudio haciendo comparaciones entre escuelas PRONADE y escuelas tradicionales bajo las mismas circunstancias y características.  Este estudio sí dio resultados más positivos para PRONADE aunque la calidad en ambos grupos aún se mantuvo como un reto.</w:t>
      </w:r>
    </w:p>
    <w:p w:rsidR="0066589B" w:rsidRPr="009E29F7" w:rsidRDefault="00496C57" w:rsidP="009E29F7">
      <w:pPr>
        <w:spacing w:after="0" w:line="360" w:lineRule="auto"/>
        <w:ind w:firstLine="708"/>
        <w:jc w:val="both"/>
        <w:rPr>
          <w:rFonts w:cs="Arial"/>
          <w:color w:val="000000"/>
          <w:sz w:val="24"/>
          <w:szCs w:val="24"/>
        </w:rPr>
      </w:pPr>
      <w:r w:rsidRPr="00716016">
        <w:rPr>
          <w:rFonts w:cs="Arial"/>
          <w:color w:val="000000"/>
          <w:sz w:val="24"/>
          <w:szCs w:val="24"/>
        </w:rPr>
        <w:t>Los detractores del modelo han dicho que PRONADE obligó a los padres a asumir responsabilidades para las cuales no estaban preparados</w:t>
      </w:r>
      <w:r w:rsidR="00981F74" w:rsidRPr="00716016">
        <w:rPr>
          <w:rFonts w:cs="Arial"/>
          <w:color w:val="000000"/>
          <w:sz w:val="24"/>
          <w:szCs w:val="24"/>
        </w:rPr>
        <w:t xml:space="preserve"> y que las tareas propias de pertenecer al COEDUCA </w:t>
      </w:r>
      <w:r w:rsidR="00B01D1B" w:rsidRPr="00716016">
        <w:rPr>
          <w:rFonts w:cs="Arial"/>
          <w:color w:val="000000"/>
          <w:sz w:val="24"/>
          <w:szCs w:val="24"/>
        </w:rPr>
        <w:t>significaban</w:t>
      </w:r>
      <w:r w:rsidR="00981F74" w:rsidRPr="00716016">
        <w:rPr>
          <w:rFonts w:cs="Arial"/>
          <w:color w:val="000000"/>
          <w:sz w:val="24"/>
          <w:szCs w:val="24"/>
        </w:rPr>
        <w:t xml:space="preserve"> una inversión que rebasaba sus posibilidades</w:t>
      </w:r>
      <w:r w:rsidR="00857D42" w:rsidRPr="00716016">
        <w:rPr>
          <w:rFonts w:cs="Arial"/>
          <w:color w:val="000000"/>
          <w:sz w:val="24"/>
          <w:szCs w:val="24"/>
        </w:rPr>
        <w:t>.</w:t>
      </w:r>
      <w:r w:rsidR="0066589B" w:rsidRPr="00716016">
        <w:rPr>
          <w:rFonts w:cs="Arial"/>
          <w:color w:val="000000"/>
          <w:sz w:val="24"/>
          <w:szCs w:val="24"/>
        </w:rPr>
        <w:t xml:space="preserve"> </w:t>
      </w:r>
      <w:r w:rsidR="0066589B" w:rsidRPr="009E29F7">
        <w:rPr>
          <w:rFonts w:cs="Arial"/>
          <w:color w:val="000000"/>
          <w:sz w:val="24"/>
          <w:szCs w:val="24"/>
        </w:rPr>
        <w:t xml:space="preserve">Entre otros problemas, </w:t>
      </w:r>
      <w:r w:rsidR="00E10275" w:rsidRPr="009E29F7">
        <w:rPr>
          <w:rFonts w:cs="Arial"/>
          <w:color w:val="000000"/>
          <w:sz w:val="24"/>
          <w:szCs w:val="24"/>
        </w:rPr>
        <w:t xml:space="preserve">destacaron </w:t>
      </w:r>
      <w:r w:rsidR="0066589B" w:rsidRPr="009E29F7">
        <w:rPr>
          <w:rFonts w:cs="Arial"/>
          <w:color w:val="000000"/>
          <w:sz w:val="24"/>
          <w:szCs w:val="24"/>
        </w:rPr>
        <w:t>la poca preparación de los padres de familia para administrar los fondos y la escuela</w:t>
      </w:r>
      <w:r w:rsidR="00E10275" w:rsidRPr="009E29F7">
        <w:rPr>
          <w:rFonts w:cs="Arial"/>
          <w:color w:val="000000"/>
          <w:sz w:val="24"/>
          <w:szCs w:val="24"/>
        </w:rPr>
        <w:t>,</w:t>
      </w:r>
      <w:r w:rsidR="0066589B" w:rsidRPr="009E29F7">
        <w:rPr>
          <w:rFonts w:cs="Arial"/>
          <w:color w:val="000000"/>
          <w:sz w:val="24"/>
          <w:szCs w:val="24"/>
        </w:rPr>
        <w:t xml:space="preserve"> y la dificultad para asumir las responsabilidades que demanda la organización comunitaria en </w:t>
      </w:r>
      <w:r w:rsidR="00E10275" w:rsidRPr="009E29F7">
        <w:rPr>
          <w:rFonts w:cs="Arial"/>
          <w:color w:val="000000"/>
          <w:sz w:val="24"/>
          <w:szCs w:val="24"/>
        </w:rPr>
        <w:t xml:space="preserve">cada </w:t>
      </w:r>
      <w:r w:rsidR="0066589B" w:rsidRPr="009E29F7">
        <w:rPr>
          <w:rFonts w:cs="Arial"/>
          <w:color w:val="000000"/>
          <w:sz w:val="24"/>
          <w:szCs w:val="24"/>
        </w:rPr>
        <w:t>COEDUCA. Uno de los mayores problemas es que los COEDUCAs tiene asignadas funciones que “no son de su competencia”</w:t>
      </w:r>
      <w:r w:rsidR="0066589B" w:rsidRPr="003E5F1E">
        <w:rPr>
          <w:color w:val="000000"/>
          <w:vertAlign w:val="superscript"/>
        </w:rPr>
        <w:footnoteReference w:id="21"/>
      </w:r>
      <w:r w:rsidR="0066589B" w:rsidRPr="009E29F7">
        <w:rPr>
          <w:rFonts w:cs="Arial"/>
          <w:color w:val="000000"/>
          <w:sz w:val="24"/>
          <w:szCs w:val="24"/>
        </w:rPr>
        <w:t xml:space="preserve"> como la revisión de la infraestructura, la administración del personal de la escuela, y la injerencia en materia educativa. </w:t>
      </w:r>
    </w:p>
    <w:p w:rsidR="0066589B" w:rsidRPr="009E29F7" w:rsidRDefault="0066589B" w:rsidP="009E29F7">
      <w:pPr>
        <w:spacing w:after="0" w:line="360" w:lineRule="auto"/>
        <w:ind w:firstLine="708"/>
        <w:jc w:val="both"/>
        <w:rPr>
          <w:rFonts w:cs="Arial"/>
          <w:color w:val="000000"/>
          <w:sz w:val="24"/>
          <w:szCs w:val="24"/>
        </w:rPr>
      </w:pPr>
      <w:r w:rsidRPr="009E29F7">
        <w:rPr>
          <w:rFonts w:cs="Arial"/>
          <w:color w:val="000000"/>
          <w:sz w:val="24"/>
          <w:szCs w:val="24"/>
        </w:rPr>
        <w:t>Los aspectos más atacados por los grupos en contra del modelo fueron: “Los miembros de los Comités Educativos –COEDUCA</w:t>
      </w:r>
      <w:r w:rsidR="00E10275" w:rsidRPr="009E29F7">
        <w:rPr>
          <w:rFonts w:cs="Arial"/>
          <w:color w:val="000000"/>
          <w:sz w:val="24"/>
          <w:szCs w:val="24"/>
        </w:rPr>
        <w:t>–</w:t>
      </w:r>
      <w:r w:rsidR="00C41651" w:rsidRPr="009E29F7">
        <w:rPr>
          <w:rFonts w:cs="Arial"/>
          <w:color w:val="000000"/>
          <w:sz w:val="24"/>
          <w:szCs w:val="24"/>
        </w:rPr>
        <w:t xml:space="preserve"> </w:t>
      </w:r>
      <w:r w:rsidRPr="009E29F7">
        <w:rPr>
          <w:rFonts w:cs="Arial"/>
          <w:color w:val="000000"/>
          <w:sz w:val="24"/>
          <w:szCs w:val="24"/>
        </w:rPr>
        <w:t xml:space="preserve">no perciben ningún pago por el tiempo y trabajo que invierten, el cual se considera es un promedio de 48 días anualmente en tareas administrativas y financieras; </w:t>
      </w:r>
      <w:r w:rsidR="00E10275" w:rsidRPr="009E29F7">
        <w:rPr>
          <w:rFonts w:cs="Arial"/>
          <w:color w:val="000000"/>
          <w:sz w:val="24"/>
          <w:szCs w:val="24"/>
        </w:rPr>
        <w:t xml:space="preserve">los </w:t>
      </w:r>
      <w:r w:rsidRPr="009E29F7">
        <w:rPr>
          <w:rFonts w:cs="Arial"/>
          <w:color w:val="000000"/>
          <w:sz w:val="24"/>
          <w:szCs w:val="24"/>
        </w:rPr>
        <w:t>miembros del COEDUCA incurren en gastos; existen relaciones tensas entre los docentes y el COEDUCA y la poca o ninguna atención a la educación bilingüe en áreas con población predominantemente indígena”.</w:t>
      </w:r>
      <w:r w:rsidRPr="003E5F1E">
        <w:rPr>
          <w:color w:val="000000"/>
          <w:vertAlign w:val="superscript"/>
        </w:rPr>
        <w:footnoteReference w:id="22"/>
      </w:r>
      <w:r w:rsidRPr="003E5F1E">
        <w:rPr>
          <w:rFonts w:cs="Arial"/>
          <w:color w:val="000000"/>
          <w:sz w:val="24"/>
          <w:szCs w:val="24"/>
          <w:vertAlign w:val="superscript"/>
        </w:rPr>
        <w:t xml:space="preserve"> </w:t>
      </w:r>
    </w:p>
    <w:p w:rsidR="00E224F5" w:rsidRPr="00716016" w:rsidRDefault="00496C57" w:rsidP="009E29F7">
      <w:pPr>
        <w:spacing w:after="0" w:line="360" w:lineRule="auto"/>
        <w:ind w:firstLine="708"/>
        <w:jc w:val="both"/>
        <w:rPr>
          <w:rFonts w:cs="Arial"/>
          <w:color w:val="000000"/>
          <w:sz w:val="24"/>
          <w:szCs w:val="24"/>
        </w:rPr>
      </w:pPr>
      <w:r w:rsidRPr="00716016">
        <w:rPr>
          <w:rFonts w:cs="Arial"/>
          <w:color w:val="000000"/>
          <w:sz w:val="24"/>
          <w:szCs w:val="24"/>
        </w:rPr>
        <w:t xml:space="preserve">De acuerdo </w:t>
      </w:r>
      <w:r w:rsidR="006935F4" w:rsidRPr="00716016">
        <w:rPr>
          <w:rFonts w:cs="Arial"/>
          <w:color w:val="000000"/>
          <w:sz w:val="24"/>
          <w:szCs w:val="24"/>
        </w:rPr>
        <w:t xml:space="preserve">con </w:t>
      </w:r>
      <w:r w:rsidRPr="00716016">
        <w:rPr>
          <w:rFonts w:cs="Arial"/>
          <w:color w:val="000000"/>
          <w:sz w:val="24"/>
          <w:szCs w:val="24"/>
        </w:rPr>
        <w:t xml:space="preserve">un documento elaborado por el Colectivo EPT, PRONADE se </w:t>
      </w:r>
      <w:r w:rsidR="00981F74" w:rsidRPr="00716016">
        <w:rPr>
          <w:rFonts w:cs="Arial"/>
          <w:color w:val="000000"/>
          <w:sz w:val="24"/>
          <w:szCs w:val="24"/>
        </w:rPr>
        <w:t xml:space="preserve">dirigió a atender las </w:t>
      </w:r>
      <w:r w:rsidRPr="00716016">
        <w:rPr>
          <w:rFonts w:cs="Arial"/>
          <w:color w:val="000000"/>
          <w:sz w:val="24"/>
          <w:szCs w:val="24"/>
        </w:rPr>
        <w:t>áreas rurales más alejadas</w:t>
      </w:r>
      <w:r w:rsidR="00E10275" w:rsidRPr="00716016">
        <w:rPr>
          <w:rFonts w:cs="Arial"/>
          <w:color w:val="000000"/>
          <w:sz w:val="24"/>
          <w:szCs w:val="24"/>
        </w:rPr>
        <w:t>:</w:t>
      </w:r>
      <w:r w:rsidRPr="00716016">
        <w:rPr>
          <w:rFonts w:cs="Arial"/>
          <w:color w:val="000000"/>
          <w:sz w:val="24"/>
          <w:szCs w:val="24"/>
        </w:rPr>
        <w:t xml:space="preserve"> “</w:t>
      </w:r>
      <w:r w:rsidR="00F17515" w:rsidRPr="00716016">
        <w:rPr>
          <w:rFonts w:cs="Arial"/>
          <w:color w:val="000000"/>
          <w:sz w:val="24"/>
          <w:szCs w:val="24"/>
        </w:rPr>
        <w:t>Según datos del PNUD, los departamentos más</w:t>
      </w:r>
      <w:r w:rsidR="005A1EAA" w:rsidRPr="00716016">
        <w:rPr>
          <w:rFonts w:cs="Arial"/>
          <w:color w:val="000000"/>
          <w:sz w:val="24"/>
          <w:szCs w:val="24"/>
        </w:rPr>
        <w:t xml:space="preserve"> </w:t>
      </w:r>
      <w:r w:rsidR="00F17515" w:rsidRPr="00716016">
        <w:rPr>
          <w:rFonts w:cs="Arial"/>
          <w:color w:val="000000"/>
          <w:sz w:val="24"/>
          <w:szCs w:val="24"/>
        </w:rPr>
        <w:t>pobres de Guatemala son: Alta Verapaz, Quiché,</w:t>
      </w:r>
      <w:r w:rsidR="005A1EAA" w:rsidRPr="00716016">
        <w:rPr>
          <w:rFonts w:cs="Arial"/>
          <w:color w:val="000000"/>
          <w:sz w:val="24"/>
          <w:szCs w:val="24"/>
        </w:rPr>
        <w:t xml:space="preserve"> </w:t>
      </w:r>
      <w:r w:rsidR="00F17515" w:rsidRPr="00716016">
        <w:rPr>
          <w:rFonts w:cs="Arial"/>
          <w:color w:val="000000"/>
          <w:sz w:val="24"/>
          <w:szCs w:val="24"/>
        </w:rPr>
        <w:t>Huehuetenango, Sololá, Totonicapán, Baja Verapaz y</w:t>
      </w:r>
      <w:r w:rsidR="005A1EAA" w:rsidRPr="00716016">
        <w:rPr>
          <w:rFonts w:cs="Arial"/>
          <w:color w:val="000000"/>
          <w:sz w:val="24"/>
          <w:szCs w:val="24"/>
        </w:rPr>
        <w:t xml:space="preserve"> </w:t>
      </w:r>
      <w:r w:rsidR="00F17515" w:rsidRPr="00716016">
        <w:rPr>
          <w:rFonts w:cs="Arial"/>
          <w:color w:val="000000"/>
          <w:sz w:val="24"/>
          <w:szCs w:val="24"/>
        </w:rPr>
        <w:t>Jalapa. El 64.67% de las escuelas del PRONADE</w:t>
      </w:r>
      <w:r w:rsidR="005A1EAA" w:rsidRPr="00716016">
        <w:rPr>
          <w:rFonts w:cs="Arial"/>
          <w:color w:val="000000"/>
          <w:sz w:val="24"/>
          <w:szCs w:val="24"/>
        </w:rPr>
        <w:t xml:space="preserve"> están ubicadas en estos de</w:t>
      </w:r>
      <w:r w:rsidR="00F17515" w:rsidRPr="00716016">
        <w:rPr>
          <w:rFonts w:cs="Arial"/>
          <w:color w:val="000000"/>
          <w:sz w:val="24"/>
          <w:szCs w:val="24"/>
        </w:rPr>
        <w:t>partamentos más pobres</w:t>
      </w:r>
      <w:r w:rsidR="005A1EAA" w:rsidRPr="00716016">
        <w:rPr>
          <w:rFonts w:cs="Arial"/>
          <w:color w:val="000000"/>
          <w:sz w:val="24"/>
          <w:szCs w:val="24"/>
        </w:rPr>
        <w:t xml:space="preserve"> </w:t>
      </w:r>
      <w:r w:rsidR="00F17515" w:rsidRPr="00716016">
        <w:rPr>
          <w:rFonts w:cs="Arial"/>
          <w:color w:val="000000"/>
          <w:sz w:val="24"/>
          <w:szCs w:val="24"/>
        </w:rPr>
        <w:t>del país, mientras el 35.33% están en los restantes 13</w:t>
      </w:r>
      <w:r w:rsidR="005A1EAA" w:rsidRPr="00716016">
        <w:rPr>
          <w:rFonts w:cs="Arial"/>
          <w:color w:val="000000"/>
          <w:sz w:val="24"/>
          <w:szCs w:val="24"/>
        </w:rPr>
        <w:t xml:space="preserve"> </w:t>
      </w:r>
      <w:r w:rsidR="00F17515" w:rsidRPr="00716016">
        <w:rPr>
          <w:rFonts w:cs="Arial"/>
          <w:color w:val="000000"/>
          <w:sz w:val="24"/>
          <w:szCs w:val="24"/>
        </w:rPr>
        <w:lastRenderedPageBreak/>
        <w:t xml:space="preserve">departamentos donde el </w:t>
      </w:r>
      <w:r w:rsidR="00FE2BD1" w:rsidRPr="00716016">
        <w:rPr>
          <w:rFonts w:cs="Arial"/>
          <w:color w:val="000000"/>
          <w:sz w:val="24"/>
          <w:szCs w:val="24"/>
        </w:rPr>
        <w:t>P</w:t>
      </w:r>
      <w:r w:rsidR="00F17515" w:rsidRPr="00716016">
        <w:rPr>
          <w:rFonts w:cs="Arial"/>
          <w:color w:val="000000"/>
          <w:sz w:val="24"/>
          <w:szCs w:val="24"/>
        </w:rPr>
        <w:t>rograma existe. Esto parece</w:t>
      </w:r>
      <w:r w:rsidR="005A1EAA" w:rsidRPr="00716016">
        <w:rPr>
          <w:rFonts w:cs="Arial"/>
          <w:color w:val="000000"/>
          <w:sz w:val="24"/>
          <w:szCs w:val="24"/>
        </w:rPr>
        <w:t xml:space="preserve"> </w:t>
      </w:r>
      <w:r w:rsidR="00F17515" w:rsidRPr="00716016">
        <w:rPr>
          <w:rFonts w:cs="Arial"/>
          <w:color w:val="000000"/>
          <w:sz w:val="24"/>
          <w:szCs w:val="24"/>
        </w:rPr>
        <w:t>beneficioso en cuanto a que la cobertura abarca a las</w:t>
      </w:r>
      <w:r w:rsidR="005A1EAA" w:rsidRPr="00716016">
        <w:rPr>
          <w:rFonts w:cs="Arial"/>
          <w:color w:val="000000"/>
          <w:sz w:val="24"/>
          <w:szCs w:val="24"/>
        </w:rPr>
        <w:t xml:space="preserve"> </w:t>
      </w:r>
      <w:r w:rsidR="00F17515" w:rsidRPr="00716016">
        <w:rPr>
          <w:rFonts w:cs="Arial"/>
          <w:color w:val="000000"/>
          <w:sz w:val="24"/>
          <w:szCs w:val="24"/>
        </w:rPr>
        <w:t>poblaciones más pobres, sin embargo, ante los criterios</w:t>
      </w:r>
      <w:r w:rsidR="005A1EAA" w:rsidRPr="00716016">
        <w:rPr>
          <w:rFonts w:cs="Arial"/>
          <w:color w:val="000000"/>
          <w:sz w:val="24"/>
          <w:szCs w:val="24"/>
        </w:rPr>
        <w:t xml:space="preserve"> </w:t>
      </w:r>
      <w:r w:rsidR="00F17515" w:rsidRPr="00716016">
        <w:rPr>
          <w:rFonts w:cs="Arial"/>
          <w:color w:val="000000"/>
          <w:sz w:val="24"/>
          <w:szCs w:val="24"/>
        </w:rPr>
        <w:t>para que exista una escuela PRONADE, se demuestra</w:t>
      </w:r>
      <w:r w:rsidR="005A1EAA" w:rsidRPr="00716016">
        <w:rPr>
          <w:rFonts w:cs="Arial"/>
          <w:color w:val="000000"/>
          <w:sz w:val="24"/>
          <w:szCs w:val="24"/>
        </w:rPr>
        <w:t xml:space="preserve"> </w:t>
      </w:r>
      <w:r w:rsidR="00F17515" w:rsidRPr="00716016">
        <w:rPr>
          <w:rFonts w:cs="Arial"/>
          <w:color w:val="000000"/>
          <w:sz w:val="24"/>
          <w:szCs w:val="24"/>
        </w:rPr>
        <w:t>que son las poblaciones más pobres y excluidas de</w:t>
      </w:r>
      <w:r w:rsidR="005A1EAA" w:rsidRPr="00716016">
        <w:rPr>
          <w:rFonts w:cs="Arial"/>
          <w:color w:val="000000"/>
          <w:sz w:val="24"/>
          <w:szCs w:val="24"/>
        </w:rPr>
        <w:t xml:space="preserve"> </w:t>
      </w:r>
      <w:r w:rsidR="00F17515" w:rsidRPr="00716016">
        <w:rPr>
          <w:rFonts w:cs="Arial"/>
          <w:color w:val="000000"/>
          <w:sz w:val="24"/>
          <w:szCs w:val="24"/>
        </w:rPr>
        <w:t>los servicios gratuitos del Estado las que deben asumir</w:t>
      </w:r>
      <w:r w:rsidR="005A1EAA" w:rsidRPr="00716016">
        <w:rPr>
          <w:rFonts w:cs="Arial"/>
          <w:color w:val="000000"/>
          <w:sz w:val="24"/>
          <w:szCs w:val="24"/>
        </w:rPr>
        <w:t xml:space="preserve"> </w:t>
      </w:r>
      <w:r w:rsidR="00F17515" w:rsidRPr="00716016">
        <w:rPr>
          <w:rFonts w:cs="Arial"/>
          <w:color w:val="000000"/>
          <w:sz w:val="24"/>
          <w:szCs w:val="24"/>
        </w:rPr>
        <w:t>los costos que representa la inversión en educación</w:t>
      </w:r>
      <w:r w:rsidR="005A1EAA" w:rsidRPr="00716016">
        <w:rPr>
          <w:rFonts w:cs="Arial"/>
          <w:color w:val="000000"/>
          <w:sz w:val="24"/>
          <w:szCs w:val="24"/>
        </w:rPr>
        <w:t xml:space="preserve"> </w:t>
      </w:r>
      <w:r w:rsidR="00F17515" w:rsidRPr="00716016">
        <w:rPr>
          <w:rFonts w:cs="Arial"/>
          <w:color w:val="000000"/>
          <w:sz w:val="24"/>
          <w:szCs w:val="24"/>
        </w:rPr>
        <w:t>de los niños y las niñas</w:t>
      </w:r>
      <w:r w:rsidR="00FE2BD1" w:rsidRPr="00716016">
        <w:rPr>
          <w:rFonts w:cs="Arial"/>
          <w:color w:val="000000"/>
          <w:sz w:val="24"/>
          <w:szCs w:val="24"/>
        </w:rPr>
        <w:t xml:space="preserve"> (</w:t>
      </w:r>
      <w:r w:rsidR="00EB2F98" w:rsidRPr="00716016">
        <w:rPr>
          <w:rFonts w:cs="Arial"/>
          <w:color w:val="000000"/>
          <w:sz w:val="24"/>
          <w:szCs w:val="24"/>
        </w:rPr>
        <w:t>…</w:t>
      </w:r>
      <w:r w:rsidR="00FE2BD1" w:rsidRPr="00716016">
        <w:rPr>
          <w:rFonts w:cs="Arial"/>
          <w:color w:val="000000"/>
          <w:sz w:val="24"/>
          <w:szCs w:val="24"/>
        </w:rPr>
        <w:t>).</w:t>
      </w:r>
      <w:r w:rsidR="00981F74" w:rsidRPr="00716016">
        <w:rPr>
          <w:rFonts w:cs="Arial"/>
          <w:color w:val="000000"/>
          <w:sz w:val="24"/>
          <w:szCs w:val="24"/>
        </w:rPr>
        <w:t>”</w:t>
      </w:r>
      <w:r w:rsidR="00DE6BB0" w:rsidRPr="003E5F1E">
        <w:rPr>
          <w:vertAlign w:val="superscript"/>
        </w:rPr>
        <w:footnoteReference w:id="23"/>
      </w:r>
      <w:r w:rsidR="005A1EAA" w:rsidRPr="003E5F1E">
        <w:rPr>
          <w:rFonts w:cs="Arial"/>
          <w:color w:val="000000"/>
          <w:sz w:val="24"/>
          <w:szCs w:val="24"/>
          <w:vertAlign w:val="superscript"/>
        </w:rPr>
        <w:t xml:space="preserve"> </w:t>
      </w:r>
      <w:r w:rsidR="00981F74" w:rsidRPr="00716016">
        <w:rPr>
          <w:rFonts w:cs="Arial"/>
          <w:color w:val="000000"/>
          <w:sz w:val="24"/>
          <w:szCs w:val="24"/>
        </w:rPr>
        <w:t>Su argumento se basa en que los padres tienen que aportar más y que se trata de poblaciones pobres.</w:t>
      </w:r>
    </w:p>
    <w:p w:rsidR="00E224F5" w:rsidRPr="00716016" w:rsidRDefault="00981F74" w:rsidP="009E29F7">
      <w:pPr>
        <w:spacing w:after="0" w:line="360" w:lineRule="auto"/>
        <w:ind w:firstLine="708"/>
        <w:jc w:val="both"/>
        <w:rPr>
          <w:rFonts w:cs="Arial"/>
          <w:color w:val="000000"/>
          <w:sz w:val="24"/>
          <w:szCs w:val="24"/>
        </w:rPr>
      </w:pPr>
      <w:r w:rsidRPr="00716016">
        <w:rPr>
          <w:rFonts w:cs="Arial"/>
          <w:color w:val="000000"/>
          <w:sz w:val="24"/>
          <w:szCs w:val="24"/>
        </w:rPr>
        <w:t xml:space="preserve">Otro argumento </w:t>
      </w:r>
      <w:r w:rsidR="00EB2F98" w:rsidRPr="00716016">
        <w:rPr>
          <w:rFonts w:cs="Arial"/>
          <w:color w:val="000000"/>
          <w:sz w:val="24"/>
          <w:szCs w:val="24"/>
        </w:rPr>
        <w:t>fue</w:t>
      </w:r>
      <w:r w:rsidR="00857D42" w:rsidRPr="00716016">
        <w:rPr>
          <w:rFonts w:cs="Arial"/>
          <w:color w:val="000000"/>
          <w:sz w:val="24"/>
          <w:szCs w:val="24"/>
        </w:rPr>
        <w:t>: “</w:t>
      </w:r>
      <w:r w:rsidR="00F17515" w:rsidRPr="00716016">
        <w:rPr>
          <w:rFonts w:cs="Arial"/>
          <w:color w:val="000000"/>
          <w:sz w:val="24"/>
          <w:szCs w:val="24"/>
        </w:rPr>
        <w:t>En el censo poblacional 2002, se cuantifican las</w:t>
      </w:r>
      <w:r w:rsidR="00E224F5" w:rsidRPr="00716016">
        <w:rPr>
          <w:rFonts w:cs="Arial"/>
          <w:color w:val="000000"/>
          <w:sz w:val="24"/>
          <w:szCs w:val="24"/>
        </w:rPr>
        <w:t xml:space="preserve"> </w:t>
      </w:r>
      <w:r w:rsidR="00F17515" w:rsidRPr="00716016">
        <w:rPr>
          <w:rFonts w:cs="Arial"/>
          <w:color w:val="000000"/>
          <w:sz w:val="24"/>
          <w:szCs w:val="24"/>
        </w:rPr>
        <w:t>razones por las cuales niñas y niños no asisten a la</w:t>
      </w:r>
      <w:r w:rsidR="005A1EAA" w:rsidRPr="00716016">
        <w:rPr>
          <w:rFonts w:cs="Arial"/>
          <w:color w:val="000000"/>
          <w:sz w:val="24"/>
          <w:szCs w:val="24"/>
        </w:rPr>
        <w:t xml:space="preserve"> </w:t>
      </w:r>
      <w:r w:rsidR="00F17515" w:rsidRPr="00716016">
        <w:rPr>
          <w:rFonts w:cs="Arial"/>
          <w:color w:val="000000"/>
          <w:sz w:val="24"/>
          <w:szCs w:val="24"/>
        </w:rPr>
        <w:t>escuela. En las poblaciones rurales indígenas, el 5.5%</w:t>
      </w:r>
      <w:r w:rsidR="00E224F5" w:rsidRPr="00716016">
        <w:rPr>
          <w:rFonts w:cs="Arial"/>
          <w:color w:val="000000"/>
          <w:sz w:val="24"/>
          <w:szCs w:val="24"/>
        </w:rPr>
        <w:t xml:space="preserve"> </w:t>
      </w:r>
      <w:r w:rsidR="00F17515" w:rsidRPr="00716016">
        <w:rPr>
          <w:rFonts w:cs="Arial"/>
          <w:color w:val="000000"/>
          <w:sz w:val="24"/>
          <w:szCs w:val="24"/>
        </w:rPr>
        <w:t>de hombres y el 4.8% de mujeres no asiste a la escuela</w:t>
      </w:r>
      <w:r w:rsidR="00E224F5" w:rsidRPr="00716016">
        <w:rPr>
          <w:rFonts w:cs="Arial"/>
          <w:color w:val="000000"/>
          <w:sz w:val="24"/>
          <w:szCs w:val="24"/>
        </w:rPr>
        <w:t xml:space="preserve"> </w:t>
      </w:r>
      <w:r w:rsidR="00F17515" w:rsidRPr="00716016">
        <w:rPr>
          <w:rFonts w:cs="Arial"/>
          <w:color w:val="000000"/>
          <w:sz w:val="24"/>
          <w:szCs w:val="24"/>
        </w:rPr>
        <w:t>porque no hay, 23% y el 22.5% de hombres y mujeres,</w:t>
      </w:r>
      <w:r w:rsidR="00E224F5" w:rsidRPr="00716016">
        <w:rPr>
          <w:rFonts w:cs="Arial"/>
          <w:color w:val="000000"/>
          <w:sz w:val="24"/>
          <w:szCs w:val="24"/>
        </w:rPr>
        <w:t xml:space="preserve"> </w:t>
      </w:r>
      <w:r w:rsidR="00F17515" w:rsidRPr="00716016">
        <w:rPr>
          <w:rFonts w:cs="Arial"/>
          <w:color w:val="000000"/>
          <w:sz w:val="24"/>
          <w:szCs w:val="24"/>
        </w:rPr>
        <w:t>respectivamente, no van a la escuela por la falta de</w:t>
      </w:r>
      <w:r w:rsidR="00E224F5" w:rsidRPr="00716016">
        <w:rPr>
          <w:rFonts w:cs="Arial"/>
          <w:color w:val="000000"/>
          <w:sz w:val="24"/>
          <w:szCs w:val="24"/>
        </w:rPr>
        <w:t xml:space="preserve"> </w:t>
      </w:r>
      <w:r w:rsidR="00F17515" w:rsidRPr="00716016">
        <w:rPr>
          <w:rFonts w:cs="Arial"/>
          <w:color w:val="000000"/>
          <w:sz w:val="24"/>
          <w:szCs w:val="24"/>
        </w:rPr>
        <w:t>dinero. A partir de estos datos se evidencia cómo la</w:t>
      </w:r>
      <w:r w:rsidR="00E224F5" w:rsidRPr="00716016">
        <w:rPr>
          <w:rFonts w:cs="Arial"/>
          <w:color w:val="000000"/>
          <w:sz w:val="24"/>
          <w:szCs w:val="24"/>
        </w:rPr>
        <w:t xml:space="preserve"> </w:t>
      </w:r>
      <w:r w:rsidR="00F17515" w:rsidRPr="00716016">
        <w:rPr>
          <w:rFonts w:cs="Arial"/>
          <w:color w:val="000000"/>
          <w:sz w:val="24"/>
          <w:szCs w:val="24"/>
        </w:rPr>
        <w:t>presencia de PRONADE en las comunidades es</w:t>
      </w:r>
      <w:r w:rsidR="00E224F5" w:rsidRPr="00716016">
        <w:rPr>
          <w:rFonts w:cs="Arial"/>
          <w:color w:val="000000"/>
          <w:sz w:val="24"/>
          <w:szCs w:val="24"/>
        </w:rPr>
        <w:t xml:space="preserve"> </w:t>
      </w:r>
      <w:r w:rsidR="00F17515" w:rsidRPr="00716016">
        <w:rPr>
          <w:rFonts w:cs="Arial"/>
          <w:color w:val="000000"/>
          <w:sz w:val="24"/>
          <w:szCs w:val="24"/>
        </w:rPr>
        <w:t>contradictoria, pues son las comunidades que menos</w:t>
      </w:r>
      <w:r w:rsidR="00E224F5" w:rsidRPr="00716016">
        <w:rPr>
          <w:rFonts w:cs="Arial"/>
          <w:color w:val="000000"/>
          <w:sz w:val="24"/>
          <w:szCs w:val="24"/>
        </w:rPr>
        <w:t xml:space="preserve"> </w:t>
      </w:r>
      <w:r w:rsidR="00F17515" w:rsidRPr="00716016">
        <w:rPr>
          <w:rFonts w:cs="Arial"/>
          <w:color w:val="000000"/>
          <w:sz w:val="24"/>
          <w:szCs w:val="24"/>
        </w:rPr>
        <w:t>posibilidades tienen de aportar a las que le</w:t>
      </w:r>
      <w:r w:rsidR="004B56F8" w:rsidRPr="00716016">
        <w:rPr>
          <w:rFonts w:cs="Arial"/>
          <w:color w:val="000000"/>
          <w:sz w:val="24"/>
          <w:szCs w:val="24"/>
        </w:rPr>
        <w:t>s</w:t>
      </w:r>
      <w:r w:rsidR="00F17515" w:rsidRPr="00716016">
        <w:rPr>
          <w:rFonts w:cs="Arial"/>
          <w:color w:val="000000"/>
          <w:sz w:val="24"/>
          <w:szCs w:val="24"/>
        </w:rPr>
        <w:t xml:space="preserve"> toca hacerlo.</w:t>
      </w:r>
      <w:r w:rsidR="00E224F5" w:rsidRPr="00716016">
        <w:rPr>
          <w:rFonts w:cs="Arial"/>
          <w:color w:val="000000"/>
          <w:sz w:val="24"/>
          <w:szCs w:val="24"/>
        </w:rPr>
        <w:t xml:space="preserve"> </w:t>
      </w:r>
      <w:r w:rsidR="00F17515" w:rsidRPr="00716016">
        <w:rPr>
          <w:rFonts w:cs="Arial"/>
          <w:color w:val="000000"/>
          <w:sz w:val="24"/>
          <w:szCs w:val="24"/>
        </w:rPr>
        <w:t>Si bien se gana en cobertura, no se gana en calidad,</w:t>
      </w:r>
      <w:r w:rsidR="00E224F5" w:rsidRPr="00716016">
        <w:rPr>
          <w:rFonts w:cs="Arial"/>
          <w:color w:val="000000"/>
          <w:sz w:val="24"/>
          <w:szCs w:val="24"/>
        </w:rPr>
        <w:t xml:space="preserve"> </w:t>
      </w:r>
      <w:r w:rsidR="00F17515" w:rsidRPr="00716016">
        <w:rPr>
          <w:rFonts w:cs="Arial"/>
          <w:color w:val="000000"/>
          <w:sz w:val="24"/>
          <w:szCs w:val="24"/>
        </w:rPr>
        <w:t>y los derechos de los más pobres son los más</w:t>
      </w:r>
      <w:r w:rsidR="00E224F5" w:rsidRPr="00716016">
        <w:rPr>
          <w:rFonts w:cs="Arial"/>
          <w:color w:val="000000"/>
          <w:sz w:val="24"/>
          <w:szCs w:val="24"/>
        </w:rPr>
        <w:t xml:space="preserve"> </w:t>
      </w:r>
      <w:r w:rsidR="00F17515" w:rsidRPr="00716016">
        <w:rPr>
          <w:rFonts w:cs="Arial"/>
          <w:color w:val="000000"/>
          <w:sz w:val="24"/>
          <w:szCs w:val="24"/>
        </w:rPr>
        <w:t>trastocados.</w:t>
      </w:r>
      <w:r w:rsidR="00DE6BB0" w:rsidRPr="003E5F1E">
        <w:rPr>
          <w:vertAlign w:val="superscript"/>
        </w:rPr>
        <w:footnoteReference w:id="24"/>
      </w:r>
    </w:p>
    <w:p w:rsidR="00E224F5" w:rsidRPr="009E29F7" w:rsidRDefault="00981F74" w:rsidP="009E29F7">
      <w:pPr>
        <w:spacing w:after="0" w:line="360" w:lineRule="auto"/>
        <w:ind w:firstLine="708"/>
        <w:jc w:val="both"/>
        <w:rPr>
          <w:rFonts w:cs="Arial"/>
          <w:color w:val="000000"/>
          <w:sz w:val="24"/>
          <w:szCs w:val="24"/>
        </w:rPr>
      </w:pPr>
      <w:r w:rsidRPr="009E29F7">
        <w:rPr>
          <w:rFonts w:cs="Arial"/>
          <w:color w:val="000000"/>
          <w:sz w:val="24"/>
          <w:szCs w:val="24"/>
        </w:rPr>
        <w:t>Por otro lado</w:t>
      </w:r>
      <w:r w:rsidR="00E10275" w:rsidRPr="009E29F7">
        <w:rPr>
          <w:rFonts w:cs="Arial"/>
          <w:color w:val="000000"/>
          <w:sz w:val="24"/>
          <w:szCs w:val="24"/>
        </w:rPr>
        <w:t>,</w:t>
      </w:r>
      <w:r w:rsidRPr="009E29F7">
        <w:rPr>
          <w:rFonts w:cs="Arial"/>
          <w:color w:val="000000"/>
          <w:sz w:val="24"/>
          <w:szCs w:val="24"/>
        </w:rPr>
        <w:t xml:space="preserve"> la preocupación de estos grupos fue que la infraestructura no era adecuada porque </w:t>
      </w:r>
      <w:r w:rsidR="00F17515" w:rsidRPr="00716016">
        <w:rPr>
          <w:rFonts w:cs="Arial"/>
          <w:color w:val="000000"/>
          <w:sz w:val="24"/>
          <w:szCs w:val="24"/>
        </w:rPr>
        <w:t>l</w:t>
      </w:r>
      <w:r w:rsidR="00F17515" w:rsidRPr="009E29F7">
        <w:rPr>
          <w:rFonts w:cs="Arial"/>
          <w:color w:val="000000"/>
          <w:sz w:val="24"/>
          <w:szCs w:val="24"/>
        </w:rPr>
        <w:t>os espacios físicos donde se ubican las</w:t>
      </w:r>
      <w:r w:rsidR="00E224F5" w:rsidRPr="009E29F7">
        <w:rPr>
          <w:rFonts w:cs="Arial"/>
          <w:color w:val="000000"/>
          <w:sz w:val="24"/>
          <w:szCs w:val="24"/>
        </w:rPr>
        <w:t xml:space="preserve"> </w:t>
      </w:r>
      <w:r w:rsidR="00F17515" w:rsidRPr="009E29F7">
        <w:rPr>
          <w:rFonts w:cs="Arial"/>
          <w:color w:val="000000"/>
          <w:sz w:val="24"/>
          <w:szCs w:val="24"/>
        </w:rPr>
        <w:t>escuelas PRONADE varían desde edificios con</w:t>
      </w:r>
      <w:r w:rsidR="00E224F5" w:rsidRPr="009E29F7">
        <w:rPr>
          <w:rFonts w:cs="Arial"/>
          <w:color w:val="000000"/>
          <w:sz w:val="24"/>
          <w:szCs w:val="24"/>
        </w:rPr>
        <w:t xml:space="preserve"> u</w:t>
      </w:r>
      <w:r w:rsidR="00F17515" w:rsidRPr="009E29F7">
        <w:rPr>
          <w:rFonts w:cs="Arial"/>
          <w:color w:val="000000"/>
          <w:sz w:val="24"/>
          <w:szCs w:val="24"/>
        </w:rPr>
        <w:t>na</w:t>
      </w:r>
      <w:r w:rsidR="00E224F5" w:rsidRPr="009E29F7">
        <w:rPr>
          <w:rFonts w:cs="Arial"/>
          <w:color w:val="000000"/>
          <w:sz w:val="24"/>
          <w:szCs w:val="24"/>
        </w:rPr>
        <w:t xml:space="preserve"> </w:t>
      </w:r>
      <w:r w:rsidR="00F17515" w:rsidRPr="009E29F7">
        <w:rPr>
          <w:rFonts w:cs="Arial"/>
          <w:color w:val="000000"/>
          <w:sz w:val="24"/>
          <w:szCs w:val="24"/>
        </w:rPr>
        <w:t>o dos aulas hasta salas de clases adaptadas dentro de</w:t>
      </w:r>
      <w:r w:rsidR="00E224F5" w:rsidRPr="009E29F7">
        <w:rPr>
          <w:rFonts w:cs="Arial"/>
          <w:color w:val="000000"/>
          <w:sz w:val="24"/>
          <w:szCs w:val="24"/>
        </w:rPr>
        <w:t xml:space="preserve"> </w:t>
      </w:r>
      <w:r w:rsidR="00F17515" w:rsidRPr="009E29F7">
        <w:rPr>
          <w:rFonts w:cs="Arial"/>
          <w:color w:val="000000"/>
          <w:sz w:val="24"/>
          <w:szCs w:val="24"/>
        </w:rPr>
        <w:t xml:space="preserve">una vivienda particular. </w:t>
      </w:r>
    </w:p>
    <w:p w:rsidR="00680CC3" w:rsidRPr="009E29F7" w:rsidRDefault="00961942" w:rsidP="009E29F7">
      <w:pPr>
        <w:spacing w:after="0" w:line="360" w:lineRule="auto"/>
        <w:ind w:firstLine="708"/>
        <w:jc w:val="both"/>
        <w:rPr>
          <w:rFonts w:cs="Arial"/>
          <w:color w:val="000000"/>
          <w:sz w:val="24"/>
          <w:szCs w:val="24"/>
        </w:rPr>
      </w:pPr>
      <w:r w:rsidRPr="009E29F7">
        <w:rPr>
          <w:rFonts w:cs="Arial"/>
          <w:color w:val="000000"/>
          <w:sz w:val="24"/>
          <w:szCs w:val="24"/>
        </w:rPr>
        <w:t>En el año 2005</w:t>
      </w:r>
      <w:r w:rsidR="008F5F3C" w:rsidRPr="009E29F7">
        <w:rPr>
          <w:rFonts w:cs="Arial"/>
          <w:color w:val="000000"/>
          <w:sz w:val="24"/>
          <w:szCs w:val="24"/>
        </w:rPr>
        <w:t>,</w:t>
      </w:r>
      <w:r w:rsidRPr="009E29F7">
        <w:rPr>
          <w:rFonts w:cs="Arial"/>
          <w:color w:val="000000"/>
          <w:sz w:val="24"/>
          <w:szCs w:val="24"/>
        </w:rPr>
        <w:t xml:space="preserve"> las críticas al </w:t>
      </w:r>
      <w:r w:rsidR="008F5F3C" w:rsidRPr="009E29F7">
        <w:rPr>
          <w:rFonts w:cs="Arial"/>
          <w:color w:val="000000"/>
          <w:sz w:val="24"/>
          <w:szCs w:val="24"/>
        </w:rPr>
        <w:t xml:space="preserve">Programa </w:t>
      </w:r>
      <w:r w:rsidRPr="009E29F7">
        <w:rPr>
          <w:rFonts w:cs="Arial"/>
          <w:color w:val="000000"/>
          <w:sz w:val="24"/>
          <w:szCs w:val="24"/>
        </w:rPr>
        <w:t>se dirigieron a cuestionar la sostenibilidad del mismo y la calidad educativa que se proporcionaba. Aunque los maestros PRONADE recibían un mayor número de capacitaciones en el año y eran acompañados con más frecuencia, muchos de ellos no tenían experiencia o no estaban formados como maestros.</w:t>
      </w:r>
      <w:r w:rsidR="008F5F3C" w:rsidRPr="009E29F7">
        <w:rPr>
          <w:rFonts w:cs="Arial"/>
          <w:color w:val="000000"/>
          <w:sz w:val="24"/>
          <w:szCs w:val="24"/>
        </w:rPr>
        <w:t xml:space="preserve"> </w:t>
      </w:r>
      <w:r w:rsidRPr="009E29F7">
        <w:rPr>
          <w:rFonts w:cs="Arial"/>
          <w:color w:val="000000"/>
          <w:sz w:val="24"/>
          <w:szCs w:val="24"/>
        </w:rPr>
        <w:t xml:space="preserve">Las ISEs fueron las responsables de actualizar a los maestros y capacitarlos con las metodologías activas más modernas.  </w:t>
      </w:r>
    </w:p>
    <w:p w:rsidR="00680CC3" w:rsidRPr="009E29F7" w:rsidRDefault="00680CC3" w:rsidP="009E29F7">
      <w:pPr>
        <w:spacing w:after="0" w:line="360" w:lineRule="auto"/>
        <w:ind w:firstLine="708"/>
        <w:jc w:val="both"/>
        <w:rPr>
          <w:rFonts w:cs="Arial"/>
          <w:color w:val="000000"/>
          <w:sz w:val="24"/>
          <w:szCs w:val="24"/>
        </w:rPr>
      </w:pPr>
      <w:r w:rsidRPr="009E29F7">
        <w:rPr>
          <w:rFonts w:cs="Arial"/>
          <w:color w:val="000000"/>
          <w:sz w:val="24"/>
          <w:szCs w:val="24"/>
        </w:rPr>
        <w:t>Otro factor de crítica fue que los maestros PRONADE eran contratados anualmente y no gozaban de los beneficios de una contratación regular gubernamental. Incluso</w:t>
      </w:r>
      <w:r w:rsidR="008F5F3C" w:rsidRPr="009E29F7">
        <w:rPr>
          <w:rFonts w:cs="Arial"/>
          <w:color w:val="000000"/>
          <w:sz w:val="24"/>
          <w:szCs w:val="24"/>
        </w:rPr>
        <w:t>,</w:t>
      </w:r>
      <w:r w:rsidRPr="009E29F7">
        <w:rPr>
          <w:rFonts w:cs="Arial"/>
          <w:color w:val="000000"/>
          <w:sz w:val="24"/>
          <w:szCs w:val="24"/>
        </w:rPr>
        <w:t xml:space="preserve"> se mencionaron irregularidades en los pagos de salarios y  continuos atrasos en la </w:t>
      </w:r>
      <w:r w:rsidRPr="009E29F7">
        <w:rPr>
          <w:rFonts w:cs="Arial"/>
          <w:color w:val="000000"/>
          <w:sz w:val="24"/>
          <w:szCs w:val="24"/>
        </w:rPr>
        <w:lastRenderedPageBreak/>
        <w:t>transferencia de fondos para sufragar los gastos de la alimentación escolar.</w:t>
      </w:r>
      <w:r w:rsidRPr="003E5F1E">
        <w:rPr>
          <w:color w:val="000000"/>
          <w:vertAlign w:val="superscript"/>
        </w:rPr>
        <w:footnoteReference w:id="25"/>
      </w:r>
      <w:r w:rsidRPr="003E5F1E">
        <w:rPr>
          <w:rFonts w:cs="Arial"/>
          <w:color w:val="000000"/>
          <w:sz w:val="24"/>
          <w:szCs w:val="24"/>
          <w:vertAlign w:val="superscript"/>
        </w:rPr>
        <w:t xml:space="preserve"> </w:t>
      </w:r>
      <w:r w:rsidRPr="009E29F7">
        <w:rPr>
          <w:rFonts w:cs="Arial"/>
          <w:color w:val="000000"/>
          <w:sz w:val="24"/>
          <w:szCs w:val="24"/>
        </w:rPr>
        <w:t>La Dirección Nacional</w:t>
      </w:r>
      <w:r w:rsidR="0095673E" w:rsidRPr="009E29F7">
        <w:rPr>
          <w:rFonts w:cs="Arial"/>
          <w:color w:val="000000"/>
          <w:sz w:val="24"/>
          <w:szCs w:val="24"/>
        </w:rPr>
        <w:t xml:space="preserve"> –unidad ejecutora central de PRONADE–,</w:t>
      </w:r>
      <w:r w:rsidRPr="009E29F7">
        <w:rPr>
          <w:rFonts w:cs="Arial"/>
          <w:color w:val="000000"/>
          <w:sz w:val="24"/>
          <w:szCs w:val="24"/>
        </w:rPr>
        <w:t xml:space="preserve"> y el Ministerio de Educación hicieron cambios y modificaciones para lograr equiparar los salarios de los maestros e incluso se contrataron seguros médicos y de vida para su atención (2005-2007).</w:t>
      </w:r>
    </w:p>
    <w:p w:rsidR="00961942" w:rsidRPr="009E29F7" w:rsidRDefault="00961942" w:rsidP="009E29F7">
      <w:pPr>
        <w:spacing w:after="0" w:line="360" w:lineRule="auto"/>
        <w:ind w:firstLine="708"/>
        <w:jc w:val="both"/>
        <w:rPr>
          <w:rFonts w:cs="Arial"/>
          <w:color w:val="000000"/>
          <w:sz w:val="24"/>
          <w:szCs w:val="24"/>
        </w:rPr>
      </w:pPr>
      <w:r w:rsidRPr="009E29F7">
        <w:rPr>
          <w:rFonts w:cs="Arial"/>
          <w:color w:val="000000"/>
          <w:sz w:val="24"/>
          <w:szCs w:val="24"/>
        </w:rPr>
        <w:t xml:space="preserve">De acuerdo </w:t>
      </w:r>
      <w:r w:rsidR="008F5F3C" w:rsidRPr="009E29F7">
        <w:rPr>
          <w:rFonts w:cs="Arial"/>
          <w:color w:val="000000"/>
          <w:sz w:val="24"/>
          <w:szCs w:val="24"/>
        </w:rPr>
        <w:t xml:space="preserve">con </w:t>
      </w:r>
      <w:r w:rsidRPr="009E29F7">
        <w:rPr>
          <w:rFonts w:cs="Arial"/>
          <w:color w:val="000000"/>
          <w:sz w:val="24"/>
          <w:szCs w:val="24"/>
        </w:rPr>
        <w:t xml:space="preserve">una evaluación hecha por el BMZ Alemán, PRONADE no atendía las diferencias culturales e idiomáticas de las poblaciones debido a que los maestros no eran bilingües o no utilizaban el idioma de la comunidad en su enseñanza a pesar </w:t>
      </w:r>
      <w:r w:rsidR="00F07FB9" w:rsidRPr="009E29F7">
        <w:rPr>
          <w:rFonts w:cs="Arial"/>
          <w:color w:val="000000"/>
          <w:sz w:val="24"/>
          <w:szCs w:val="24"/>
        </w:rPr>
        <w:t xml:space="preserve">de </w:t>
      </w:r>
      <w:r w:rsidRPr="009E29F7">
        <w:rPr>
          <w:rFonts w:cs="Arial"/>
          <w:color w:val="000000"/>
          <w:sz w:val="24"/>
          <w:szCs w:val="24"/>
        </w:rPr>
        <w:t>que este era un requisito indispensable para su contratación. Esta afirmación se contradice con las mismas políticas de PRONADE</w:t>
      </w:r>
      <w:r w:rsidR="008F5F3C" w:rsidRPr="009E29F7">
        <w:rPr>
          <w:rFonts w:cs="Arial"/>
          <w:color w:val="000000"/>
          <w:sz w:val="24"/>
          <w:szCs w:val="24"/>
        </w:rPr>
        <w:t>,</w:t>
      </w:r>
      <w:r w:rsidRPr="009E29F7">
        <w:rPr>
          <w:rFonts w:cs="Arial"/>
          <w:color w:val="000000"/>
          <w:sz w:val="24"/>
          <w:szCs w:val="24"/>
        </w:rPr>
        <w:t xml:space="preserve"> en las cuales se había establecido que eran los padres de familia de las propias comunidades los responsables de la selección de los docentes y era en la misma comunidad en donde se seleccionaba</w:t>
      </w:r>
      <w:r w:rsidR="008F5F3C" w:rsidRPr="009E29F7">
        <w:rPr>
          <w:rFonts w:cs="Arial"/>
          <w:color w:val="000000"/>
          <w:sz w:val="24"/>
          <w:szCs w:val="24"/>
        </w:rPr>
        <w:t xml:space="preserve"> a</w:t>
      </w:r>
      <w:r w:rsidRPr="009E29F7">
        <w:rPr>
          <w:rFonts w:cs="Arial"/>
          <w:color w:val="000000"/>
          <w:sz w:val="24"/>
          <w:szCs w:val="24"/>
        </w:rPr>
        <w:t xml:space="preserve"> los maestros para asegurar la pertinencia lingüística y cultural de los mi</w:t>
      </w:r>
      <w:r w:rsidR="00F07FB9" w:rsidRPr="009E29F7">
        <w:rPr>
          <w:rFonts w:cs="Arial"/>
          <w:color w:val="000000"/>
          <w:sz w:val="24"/>
          <w:szCs w:val="24"/>
        </w:rPr>
        <w:t>s</w:t>
      </w:r>
      <w:r w:rsidRPr="009E29F7">
        <w:rPr>
          <w:rFonts w:cs="Arial"/>
          <w:color w:val="000000"/>
          <w:sz w:val="24"/>
          <w:szCs w:val="24"/>
        </w:rPr>
        <w:t xml:space="preserve">mos. </w:t>
      </w:r>
    </w:p>
    <w:p w:rsidR="00961942" w:rsidRPr="009E29F7" w:rsidRDefault="00961942" w:rsidP="009E29F7">
      <w:pPr>
        <w:spacing w:after="0" w:line="360" w:lineRule="auto"/>
        <w:ind w:firstLine="708"/>
        <w:jc w:val="both"/>
        <w:rPr>
          <w:rFonts w:cs="Arial"/>
          <w:color w:val="000000"/>
          <w:sz w:val="24"/>
          <w:szCs w:val="24"/>
        </w:rPr>
      </w:pPr>
      <w:r w:rsidRPr="009E29F7">
        <w:rPr>
          <w:rFonts w:cs="Arial"/>
          <w:color w:val="000000"/>
          <w:sz w:val="24"/>
          <w:szCs w:val="24"/>
        </w:rPr>
        <w:t>Algunos grupos de derechos humanos y sindicatos de maestros tildaron el modelo como una alternativa educativa de “segunda mano” para estudiantes pobres e indígenas, a pesar de que la evidencia apunta a que los alumnos de las escuelas de autogestión lograban rendimientos equiparables a las escuelas regulares, y que en estas escuelas PRONADE las tasas de retención y promoción eran mayores. El programa PRONADE funcionó en todo el país desde 1996 hasta el año 2008 cuando</w:t>
      </w:r>
      <w:r w:rsidR="008F5F3C" w:rsidRPr="009E29F7">
        <w:rPr>
          <w:rFonts w:cs="Arial"/>
          <w:color w:val="000000"/>
          <w:sz w:val="24"/>
          <w:szCs w:val="24"/>
        </w:rPr>
        <w:t>,</w:t>
      </w:r>
      <w:r w:rsidRPr="009E29F7">
        <w:rPr>
          <w:rFonts w:cs="Arial"/>
          <w:color w:val="000000"/>
          <w:sz w:val="24"/>
          <w:szCs w:val="24"/>
        </w:rPr>
        <w:t xml:space="preserve"> debido a presiones de los grupos sindicales y de grupos de derechos humanos, se tomó la decisión de terminar con el modelo y trasladar las escuelas, </w:t>
      </w:r>
      <w:r w:rsidR="008F5F3C" w:rsidRPr="009E29F7">
        <w:rPr>
          <w:rFonts w:cs="Arial"/>
          <w:color w:val="000000"/>
          <w:sz w:val="24"/>
          <w:szCs w:val="24"/>
        </w:rPr>
        <w:t xml:space="preserve">los </w:t>
      </w:r>
      <w:r w:rsidRPr="009E29F7">
        <w:rPr>
          <w:rFonts w:cs="Arial"/>
          <w:color w:val="000000"/>
          <w:sz w:val="24"/>
          <w:szCs w:val="24"/>
        </w:rPr>
        <w:t xml:space="preserve">estudiantes y maestros al sistema tradicional oficial del Ministerio de Educación. </w:t>
      </w:r>
    </w:p>
    <w:p w:rsidR="002E491D" w:rsidRPr="009E29F7" w:rsidRDefault="002E491D" w:rsidP="009E29F7">
      <w:pPr>
        <w:spacing w:after="0" w:line="360" w:lineRule="auto"/>
        <w:ind w:firstLine="708"/>
        <w:jc w:val="both"/>
        <w:rPr>
          <w:rFonts w:cs="Arial"/>
          <w:color w:val="000000"/>
          <w:sz w:val="24"/>
          <w:szCs w:val="24"/>
        </w:rPr>
      </w:pPr>
    </w:p>
    <w:p w:rsidR="00B561B5" w:rsidRPr="00716016" w:rsidRDefault="009E29F7" w:rsidP="00B65443">
      <w:pPr>
        <w:pStyle w:val="Listavistosa-nfasis11"/>
        <w:autoSpaceDE w:val="0"/>
        <w:autoSpaceDN w:val="0"/>
        <w:adjustRightInd w:val="0"/>
        <w:spacing w:after="0"/>
        <w:ind w:left="0"/>
        <w:jc w:val="both"/>
        <w:outlineLvl w:val="0"/>
        <w:rPr>
          <w:rFonts w:cs="Arial"/>
          <w:b/>
          <w:sz w:val="24"/>
          <w:szCs w:val="24"/>
          <w:lang w:eastAsia="es-ES"/>
        </w:rPr>
      </w:pPr>
      <w:bookmarkStart w:id="16" w:name="_Toc433047550"/>
      <w:bookmarkStart w:id="17" w:name="_Toc434332302"/>
      <w:r>
        <w:rPr>
          <w:rFonts w:cs="Arial"/>
          <w:b/>
          <w:sz w:val="24"/>
          <w:szCs w:val="24"/>
          <w:lang w:eastAsia="es-ES"/>
        </w:rPr>
        <w:t>A Manera d</w:t>
      </w:r>
      <w:r w:rsidRPr="00716016">
        <w:rPr>
          <w:rFonts w:cs="Arial"/>
          <w:b/>
          <w:sz w:val="24"/>
          <w:szCs w:val="24"/>
          <w:lang w:eastAsia="es-ES"/>
        </w:rPr>
        <w:t>e Conclusión</w:t>
      </w:r>
      <w:bookmarkEnd w:id="16"/>
      <w:bookmarkEnd w:id="17"/>
    </w:p>
    <w:p w:rsidR="00B561B5" w:rsidRPr="00716016" w:rsidRDefault="00B561B5" w:rsidP="00B65443">
      <w:pPr>
        <w:pStyle w:val="Listavistosa-nfasis11"/>
        <w:autoSpaceDE w:val="0"/>
        <w:autoSpaceDN w:val="0"/>
        <w:adjustRightInd w:val="0"/>
        <w:spacing w:after="0"/>
        <w:ind w:left="0"/>
        <w:jc w:val="both"/>
        <w:rPr>
          <w:rFonts w:cs="Arial"/>
          <w:sz w:val="24"/>
          <w:szCs w:val="24"/>
          <w:lang w:eastAsia="es-ES"/>
        </w:rPr>
      </w:pPr>
    </w:p>
    <w:p w:rsidR="00B561B5" w:rsidRPr="004265B0" w:rsidRDefault="00B561B5" w:rsidP="004265B0">
      <w:pPr>
        <w:spacing w:after="0" w:line="360" w:lineRule="auto"/>
        <w:ind w:firstLine="708"/>
        <w:jc w:val="both"/>
        <w:rPr>
          <w:rFonts w:cs="Arial"/>
          <w:color w:val="000000"/>
          <w:sz w:val="24"/>
          <w:szCs w:val="24"/>
        </w:rPr>
      </w:pPr>
      <w:r w:rsidRPr="004265B0">
        <w:rPr>
          <w:rFonts w:cs="Arial"/>
          <w:color w:val="000000"/>
          <w:sz w:val="24"/>
          <w:szCs w:val="24"/>
        </w:rPr>
        <w:t xml:space="preserve">PRONADE fue un modelo que permitió la incorporación de niños y niñas al sistema educativo en un corto tiempo. Se dirigió a lugares tradicionalmente olvidados en donde los niveles de pobreza eran los más altos del país. </w:t>
      </w:r>
      <w:r w:rsidR="00F3379B" w:rsidRPr="004265B0">
        <w:rPr>
          <w:rFonts w:cs="Arial"/>
          <w:color w:val="000000"/>
          <w:sz w:val="24"/>
          <w:szCs w:val="24"/>
        </w:rPr>
        <w:t xml:space="preserve">La decisión política y la firme determinación de elevar la cobertura y atender de forma inmediata a las comunidades </w:t>
      </w:r>
      <w:r w:rsidR="00DE6BB0" w:rsidRPr="004265B0">
        <w:rPr>
          <w:rFonts w:cs="Arial"/>
          <w:color w:val="000000"/>
          <w:sz w:val="24"/>
          <w:szCs w:val="24"/>
        </w:rPr>
        <w:lastRenderedPageBreak/>
        <w:t>hicieron</w:t>
      </w:r>
      <w:r w:rsidR="00F3379B" w:rsidRPr="004265B0">
        <w:rPr>
          <w:rFonts w:cs="Arial"/>
          <w:color w:val="000000"/>
          <w:sz w:val="24"/>
          <w:szCs w:val="24"/>
        </w:rPr>
        <w:t xml:space="preserve"> que fuera un </w:t>
      </w:r>
      <w:r w:rsidR="008F5F3C" w:rsidRPr="004265B0">
        <w:rPr>
          <w:rFonts w:cs="Arial"/>
          <w:color w:val="000000"/>
          <w:sz w:val="24"/>
          <w:szCs w:val="24"/>
        </w:rPr>
        <w:t xml:space="preserve">Programa </w:t>
      </w:r>
      <w:r w:rsidR="00F3379B" w:rsidRPr="004265B0">
        <w:rPr>
          <w:rFonts w:cs="Arial"/>
          <w:color w:val="000000"/>
          <w:sz w:val="24"/>
          <w:szCs w:val="24"/>
        </w:rPr>
        <w:t xml:space="preserve">exitoso. </w:t>
      </w:r>
      <w:r w:rsidR="00DE6BB0" w:rsidRPr="004265B0">
        <w:rPr>
          <w:rFonts w:cs="Arial"/>
          <w:color w:val="000000"/>
          <w:sz w:val="24"/>
          <w:szCs w:val="24"/>
        </w:rPr>
        <w:t xml:space="preserve">El </w:t>
      </w:r>
      <w:r w:rsidR="008F5F3C" w:rsidRPr="004265B0">
        <w:rPr>
          <w:rFonts w:cs="Arial"/>
          <w:color w:val="000000"/>
          <w:sz w:val="24"/>
          <w:szCs w:val="24"/>
        </w:rPr>
        <w:t xml:space="preserve">Programa </w:t>
      </w:r>
      <w:r w:rsidR="00DE6BB0" w:rsidRPr="004265B0">
        <w:rPr>
          <w:rFonts w:cs="Arial"/>
          <w:color w:val="000000"/>
          <w:sz w:val="24"/>
          <w:szCs w:val="24"/>
        </w:rPr>
        <w:t xml:space="preserve">despertó el interés de las comunidades por la educación y motivó a que las comunidades demandaran el servicio para sus hijos. El involucramiento de los padres y madres de familia permitió un empoderamiento y una atención más inmediata </w:t>
      </w:r>
      <w:r w:rsidR="008F5F3C" w:rsidRPr="004265B0">
        <w:rPr>
          <w:rFonts w:cs="Arial"/>
          <w:color w:val="000000"/>
          <w:sz w:val="24"/>
          <w:szCs w:val="24"/>
        </w:rPr>
        <w:t xml:space="preserve">de </w:t>
      </w:r>
      <w:r w:rsidR="00DE6BB0" w:rsidRPr="004265B0">
        <w:rPr>
          <w:rFonts w:cs="Arial"/>
          <w:color w:val="000000"/>
          <w:sz w:val="24"/>
          <w:szCs w:val="24"/>
        </w:rPr>
        <w:t xml:space="preserve">las necesidades propias de la comunidad. </w:t>
      </w:r>
    </w:p>
    <w:p w:rsidR="00DD5037" w:rsidRPr="004265B0" w:rsidRDefault="00DD5037" w:rsidP="004265B0">
      <w:pPr>
        <w:spacing w:after="0" w:line="360" w:lineRule="auto"/>
        <w:ind w:firstLine="708"/>
        <w:jc w:val="both"/>
        <w:rPr>
          <w:rFonts w:cs="Arial"/>
          <w:color w:val="000000"/>
          <w:sz w:val="24"/>
          <w:szCs w:val="24"/>
        </w:rPr>
      </w:pPr>
      <w:r w:rsidRPr="004265B0">
        <w:rPr>
          <w:rFonts w:cs="Arial"/>
          <w:color w:val="000000"/>
          <w:sz w:val="24"/>
          <w:szCs w:val="24"/>
        </w:rPr>
        <w:t>Las alianzas que PRONADE promovió para acercar el servicio a los usuarios y dar respuesta eficiente y eficaz en lugares donde la educación no había llegado, fue parte de su éxito. Tener organizaciones no gubernamentales, fundaciones, organizaciones nacionales e internacionales trabajando por un mismo fin y acompañando el servicio en las comunidades</w:t>
      </w:r>
      <w:r w:rsidR="008F5F3C" w:rsidRPr="004265B0">
        <w:rPr>
          <w:rFonts w:cs="Arial"/>
          <w:color w:val="000000"/>
          <w:sz w:val="24"/>
          <w:szCs w:val="24"/>
        </w:rPr>
        <w:t>,</w:t>
      </w:r>
      <w:r w:rsidRPr="004265B0">
        <w:rPr>
          <w:rFonts w:cs="Arial"/>
          <w:color w:val="000000"/>
          <w:sz w:val="24"/>
          <w:szCs w:val="24"/>
        </w:rPr>
        <w:t xml:space="preserve"> logró posicionar la importancia de la educación, su atención inmediata y el compromiso de todos para llevarla a los rincones más alejados del país. Fue un esfuerzo colaborativo que nació después de una guerra de más de 36 años en donde la confianza se había perdido. El modelo permitió empezar a tejer nuevamente esas relaciones entre los participantes.</w:t>
      </w:r>
      <w:r w:rsidRPr="003E5F1E">
        <w:rPr>
          <w:color w:val="000000"/>
          <w:vertAlign w:val="superscript"/>
        </w:rPr>
        <w:footnoteReference w:id="26"/>
      </w:r>
      <w:r w:rsidRPr="003E5F1E">
        <w:rPr>
          <w:rFonts w:cs="Arial"/>
          <w:color w:val="000000"/>
          <w:sz w:val="24"/>
          <w:szCs w:val="24"/>
          <w:vertAlign w:val="superscript"/>
        </w:rPr>
        <w:t xml:space="preserve"> </w:t>
      </w:r>
    </w:p>
    <w:p w:rsidR="00DE6BB0" w:rsidRPr="004265B0" w:rsidRDefault="00DE6BB0" w:rsidP="004265B0">
      <w:pPr>
        <w:spacing w:after="0" w:line="360" w:lineRule="auto"/>
        <w:ind w:firstLine="708"/>
        <w:jc w:val="both"/>
        <w:rPr>
          <w:rFonts w:cs="Arial"/>
          <w:color w:val="000000"/>
          <w:sz w:val="24"/>
          <w:szCs w:val="24"/>
        </w:rPr>
      </w:pPr>
      <w:r w:rsidRPr="004265B0">
        <w:rPr>
          <w:rFonts w:cs="Arial"/>
          <w:color w:val="000000"/>
          <w:sz w:val="24"/>
          <w:szCs w:val="24"/>
        </w:rPr>
        <w:t xml:space="preserve">Aunque los estudios no coinciden en todos los aspectos </w:t>
      </w:r>
      <w:r w:rsidR="006874E3" w:rsidRPr="004265B0">
        <w:rPr>
          <w:rFonts w:cs="Arial"/>
          <w:color w:val="000000"/>
          <w:sz w:val="24"/>
          <w:szCs w:val="24"/>
        </w:rPr>
        <w:t xml:space="preserve">acerca </w:t>
      </w:r>
      <w:r w:rsidRPr="004265B0">
        <w:rPr>
          <w:rFonts w:cs="Arial"/>
          <w:color w:val="000000"/>
          <w:sz w:val="24"/>
          <w:szCs w:val="24"/>
        </w:rPr>
        <w:t>de</w:t>
      </w:r>
      <w:r w:rsidR="006874E3" w:rsidRPr="004265B0">
        <w:rPr>
          <w:rFonts w:cs="Arial"/>
          <w:color w:val="000000"/>
          <w:sz w:val="24"/>
          <w:szCs w:val="24"/>
        </w:rPr>
        <w:t>l</w:t>
      </w:r>
      <w:r w:rsidRPr="004265B0">
        <w:rPr>
          <w:rFonts w:cs="Arial"/>
          <w:color w:val="000000"/>
          <w:sz w:val="24"/>
          <w:szCs w:val="24"/>
        </w:rPr>
        <w:t xml:space="preserve"> impacto</w:t>
      </w:r>
      <w:r w:rsidR="006874E3" w:rsidRPr="004265B0">
        <w:rPr>
          <w:rFonts w:cs="Arial"/>
          <w:color w:val="000000"/>
          <w:sz w:val="24"/>
          <w:szCs w:val="24"/>
        </w:rPr>
        <w:t xml:space="preserve"> del modelo PRONADE</w:t>
      </w:r>
      <w:r w:rsidRPr="004265B0">
        <w:rPr>
          <w:rFonts w:cs="Arial"/>
          <w:color w:val="000000"/>
          <w:sz w:val="24"/>
          <w:szCs w:val="24"/>
        </w:rPr>
        <w:t xml:space="preserve">, existe evidencia que las escuelas </w:t>
      </w:r>
      <w:r w:rsidR="006874E3" w:rsidRPr="004265B0">
        <w:rPr>
          <w:rFonts w:cs="Arial"/>
          <w:color w:val="000000"/>
          <w:sz w:val="24"/>
          <w:szCs w:val="24"/>
        </w:rPr>
        <w:t>que implementaban este modelo</w:t>
      </w:r>
      <w:r w:rsidRPr="004265B0">
        <w:rPr>
          <w:rFonts w:cs="Arial"/>
          <w:color w:val="000000"/>
          <w:sz w:val="24"/>
          <w:szCs w:val="24"/>
        </w:rPr>
        <w:t xml:space="preserve"> fueron más efec</w:t>
      </w:r>
      <w:r w:rsidR="00C41651" w:rsidRPr="004265B0">
        <w:rPr>
          <w:rFonts w:cs="Arial"/>
          <w:color w:val="000000"/>
          <w:sz w:val="24"/>
          <w:szCs w:val="24"/>
        </w:rPr>
        <w:t>tivas para ampliar la cobertura y</w:t>
      </w:r>
      <w:r w:rsidRPr="004265B0">
        <w:rPr>
          <w:rFonts w:cs="Arial"/>
          <w:color w:val="000000"/>
          <w:sz w:val="24"/>
          <w:szCs w:val="24"/>
        </w:rPr>
        <w:t xml:space="preserve"> retener a los niños y niñas en el sistema</w:t>
      </w:r>
      <w:r w:rsidR="006E0503" w:rsidRPr="004265B0">
        <w:rPr>
          <w:rFonts w:cs="Arial"/>
          <w:color w:val="000000"/>
          <w:sz w:val="24"/>
          <w:szCs w:val="24"/>
        </w:rPr>
        <w:t>.</w:t>
      </w:r>
      <w:r w:rsidRPr="004265B0">
        <w:rPr>
          <w:rFonts w:cs="Arial"/>
          <w:color w:val="000000"/>
          <w:sz w:val="24"/>
          <w:szCs w:val="24"/>
        </w:rPr>
        <w:t xml:space="preserve"> Por otro lado, los diversos estudios indican que</w:t>
      </w:r>
      <w:r w:rsidR="00433C22" w:rsidRPr="004265B0">
        <w:rPr>
          <w:rFonts w:cs="Arial"/>
          <w:color w:val="000000"/>
          <w:sz w:val="24"/>
          <w:szCs w:val="24"/>
        </w:rPr>
        <w:t>,</w:t>
      </w:r>
      <w:r w:rsidRPr="004265B0">
        <w:rPr>
          <w:rFonts w:cs="Arial"/>
          <w:color w:val="000000"/>
          <w:sz w:val="24"/>
          <w:szCs w:val="24"/>
        </w:rPr>
        <w:t xml:space="preserve"> aunque los resultados en pruebas no muestran una diferencia marcada, el estudio del Banco Mundial, en el que se compararon los resultados de los estudiantes de escuelas PRONADE con estudiantes de escuelas regulares bajo los mismos parámetros, sí mostraron que los alumnos de PRONADE tenían mejores resultados que sus pares de escuelas tradicionales. </w:t>
      </w:r>
    </w:p>
    <w:p w:rsidR="006874E3" w:rsidRPr="004265B0" w:rsidRDefault="006874E3" w:rsidP="004265B0">
      <w:pPr>
        <w:spacing w:after="0" w:line="360" w:lineRule="auto"/>
        <w:ind w:firstLine="708"/>
        <w:jc w:val="both"/>
        <w:rPr>
          <w:rFonts w:cs="Arial"/>
          <w:color w:val="000000"/>
          <w:sz w:val="24"/>
          <w:szCs w:val="24"/>
        </w:rPr>
      </w:pPr>
      <w:r w:rsidRPr="004265B0">
        <w:rPr>
          <w:rFonts w:cs="Arial"/>
          <w:color w:val="000000"/>
          <w:sz w:val="24"/>
          <w:szCs w:val="24"/>
        </w:rPr>
        <w:t>La iniciativa que dio origen a PRONADE y los resultados inmediatos que se obtuvieron en su aplicación nacional, motivó a las autoridades del período 1996-</w:t>
      </w:r>
      <w:smartTag w:uri="urn:schemas-microsoft-com:office:smarttags" w:element="metricconverter">
        <w:smartTagPr>
          <w:attr w:name="ProductID" w:val="2000 a"/>
        </w:smartTagPr>
        <w:r w:rsidRPr="004265B0">
          <w:rPr>
            <w:rFonts w:cs="Arial"/>
            <w:color w:val="000000"/>
            <w:sz w:val="24"/>
            <w:szCs w:val="24"/>
          </w:rPr>
          <w:t>2000 a</w:t>
        </w:r>
      </w:smartTag>
      <w:r w:rsidRPr="004265B0">
        <w:rPr>
          <w:rFonts w:cs="Arial"/>
          <w:color w:val="000000"/>
          <w:sz w:val="24"/>
          <w:szCs w:val="24"/>
        </w:rPr>
        <w:t xml:space="preserve"> buscar una alternativa similar para el nivel medio. De esta forma, se iniciaron las acciones para la creación del programa Telesecundaria, el cual aún sigue funcionando. </w:t>
      </w:r>
    </w:p>
    <w:p w:rsidR="006874E3" w:rsidRPr="004265B0" w:rsidRDefault="006874E3" w:rsidP="004265B0">
      <w:pPr>
        <w:spacing w:after="0" w:line="360" w:lineRule="auto"/>
        <w:ind w:firstLine="708"/>
        <w:jc w:val="both"/>
        <w:rPr>
          <w:rFonts w:cs="Arial"/>
          <w:color w:val="000000"/>
          <w:sz w:val="24"/>
          <w:szCs w:val="24"/>
        </w:rPr>
      </w:pPr>
      <w:r w:rsidRPr="004265B0">
        <w:rPr>
          <w:rFonts w:cs="Arial"/>
          <w:color w:val="000000"/>
          <w:sz w:val="24"/>
          <w:szCs w:val="24"/>
        </w:rPr>
        <w:t xml:space="preserve">La calidad fue el tema que más discusión tuvo a lo largo de la ejecución del </w:t>
      </w:r>
      <w:r w:rsidR="00433C22" w:rsidRPr="004265B0">
        <w:rPr>
          <w:rFonts w:cs="Arial"/>
          <w:color w:val="000000"/>
          <w:sz w:val="24"/>
          <w:szCs w:val="24"/>
        </w:rPr>
        <w:t>Programa</w:t>
      </w:r>
      <w:r w:rsidRPr="004265B0">
        <w:rPr>
          <w:rFonts w:cs="Arial"/>
          <w:color w:val="000000"/>
          <w:sz w:val="24"/>
          <w:szCs w:val="24"/>
        </w:rPr>
        <w:t xml:space="preserve">. </w:t>
      </w:r>
      <w:r w:rsidR="00433C22" w:rsidRPr="004265B0">
        <w:rPr>
          <w:rFonts w:cs="Arial"/>
          <w:color w:val="000000"/>
          <w:sz w:val="24"/>
          <w:szCs w:val="24"/>
        </w:rPr>
        <w:t xml:space="preserve">PRONADE </w:t>
      </w:r>
      <w:r w:rsidRPr="004265B0">
        <w:rPr>
          <w:rFonts w:cs="Arial"/>
          <w:color w:val="000000"/>
          <w:sz w:val="24"/>
          <w:szCs w:val="24"/>
        </w:rPr>
        <w:t xml:space="preserve">fue madurando y fortaleciéndose a lo largo de los casi 12 años de </w:t>
      </w:r>
      <w:r w:rsidRPr="004265B0">
        <w:rPr>
          <w:rFonts w:cs="Arial"/>
          <w:color w:val="000000"/>
          <w:sz w:val="24"/>
          <w:szCs w:val="24"/>
        </w:rPr>
        <w:lastRenderedPageBreak/>
        <w:t xml:space="preserve">aplicación, el paso siguiente debió ser el fortalecimiento de la formación de los maestros para lograr cambios en el aula. </w:t>
      </w:r>
      <w:r w:rsidR="002C2569" w:rsidRPr="004265B0">
        <w:rPr>
          <w:rFonts w:cs="Arial"/>
          <w:color w:val="000000"/>
          <w:sz w:val="24"/>
          <w:szCs w:val="24"/>
        </w:rPr>
        <w:t>Los cambios en cobertura logrados por PRONADE no tuvieron precedentes y no se ha encontrado un modelo similar para cubrir las brechas qu</w:t>
      </w:r>
      <w:r w:rsidR="006E0503" w:rsidRPr="004265B0">
        <w:rPr>
          <w:rFonts w:cs="Arial"/>
          <w:color w:val="000000"/>
          <w:sz w:val="24"/>
          <w:szCs w:val="24"/>
        </w:rPr>
        <w:t>e aún persisten en el nivel pre</w:t>
      </w:r>
      <w:r w:rsidR="002C2569" w:rsidRPr="004265B0">
        <w:rPr>
          <w:rFonts w:cs="Arial"/>
          <w:color w:val="000000"/>
          <w:sz w:val="24"/>
          <w:szCs w:val="24"/>
        </w:rPr>
        <w:t xml:space="preserve">primario y en el nivel medio. </w:t>
      </w:r>
      <w:r w:rsidRPr="004265B0">
        <w:rPr>
          <w:rFonts w:cs="Arial"/>
          <w:color w:val="000000"/>
          <w:sz w:val="24"/>
          <w:szCs w:val="24"/>
        </w:rPr>
        <w:t xml:space="preserve"> </w:t>
      </w:r>
    </w:p>
    <w:p w:rsidR="002C2569" w:rsidRPr="004265B0" w:rsidRDefault="002C2569" w:rsidP="004265B0">
      <w:pPr>
        <w:spacing w:after="0" w:line="360" w:lineRule="auto"/>
        <w:ind w:firstLine="708"/>
        <w:jc w:val="both"/>
        <w:rPr>
          <w:rFonts w:cs="Arial"/>
          <w:color w:val="000000"/>
          <w:sz w:val="24"/>
          <w:szCs w:val="24"/>
        </w:rPr>
      </w:pPr>
      <w:r w:rsidRPr="004265B0">
        <w:rPr>
          <w:rFonts w:cs="Arial"/>
          <w:color w:val="000000"/>
          <w:sz w:val="24"/>
          <w:szCs w:val="24"/>
        </w:rPr>
        <w:t xml:space="preserve">Una conjunción de factores y voluntades debe ocurrir nuevamente para repensar PRONADE, resaltar sus bondades y mejorar los aspectos que necesitaban ser mejorados. No era necesario desecharlo, </w:t>
      </w:r>
      <w:r w:rsidR="00433C22" w:rsidRPr="004265B0">
        <w:rPr>
          <w:rFonts w:cs="Arial"/>
          <w:color w:val="000000"/>
          <w:sz w:val="24"/>
          <w:szCs w:val="24"/>
        </w:rPr>
        <w:t>sí</w:t>
      </w:r>
      <w:r w:rsidRPr="004265B0">
        <w:rPr>
          <w:rFonts w:cs="Arial"/>
          <w:color w:val="000000"/>
          <w:sz w:val="24"/>
          <w:szCs w:val="24"/>
        </w:rPr>
        <w:t xml:space="preserve"> reorientarlo y buscar el beneficio de los estudiantes por sobre todas las cosas. La educación en Guatemala cambió a raíz de PRONADE y el involucramiento de los padres y de la sociedad en general se fortaleció en la búsqueda de una auditoría social y de una mejora cualitativa en el sistema educativo. </w:t>
      </w:r>
    </w:p>
    <w:p w:rsidR="00650955" w:rsidRPr="00716016" w:rsidRDefault="00B561B5" w:rsidP="00B65443">
      <w:pPr>
        <w:pStyle w:val="Listavistosa-nfasis11"/>
        <w:autoSpaceDE w:val="0"/>
        <w:autoSpaceDN w:val="0"/>
        <w:adjustRightInd w:val="0"/>
        <w:spacing w:after="0"/>
        <w:ind w:left="0"/>
        <w:jc w:val="both"/>
        <w:outlineLvl w:val="0"/>
        <w:rPr>
          <w:rFonts w:cs="Arial"/>
          <w:b/>
          <w:sz w:val="24"/>
          <w:szCs w:val="24"/>
          <w:lang w:eastAsia="es-ES"/>
        </w:rPr>
      </w:pPr>
      <w:r w:rsidRPr="00716016">
        <w:rPr>
          <w:rFonts w:cs="Arial"/>
          <w:b/>
          <w:sz w:val="24"/>
          <w:szCs w:val="24"/>
          <w:lang w:val="es-GT" w:eastAsia="es-ES"/>
        </w:rPr>
        <w:br w:type="page"/>
      </w:r>
      <w:bookmarkStart w:id="18" w:name="_Toc434332303"/>
      <w:r w:rsidR="00650955" w:rsidRPr="00716016">
        <w:rPr>
          <w:rFonts w:cs="Arial"/>
          <w:b/>
          <w:sz w:val="24"/>
          <w:szCs w:val="24"/>
          <w:lang w:eastAsia="es-ES"/>
        </w:rPr>
        <w:lastRenderedPageBreak/>
        <w:t>BIBLIOGRAFÍA</w:t>
      </w:r>
      <w:bookmarkEnd w:id="18"/>
    </w:p>
    <w:p w:rsidR="00F3379B" w:rsidRPr="00716016" w:rsidRDefault="00F3379B" w:rsidP="00B65443">
      <w:pPr>
        <w:jc w:val="both"/>
        <w:rPr>
          <w:sz w:val="24"/>
          <w:szCs w:val="24"/>
          <w:lang w:val="de-DE"/>
        </w:rPr>
      </w:pPr>
    </w:p>
    <w:p w:rsidR="00F3379B" w:rsidRPr="00CB5FC1" w:rsidRDefault="00F3379B" w:rsidP="00B65443">
      <w:pPr>
        <w:jc w:val="both"/>
        <w:rPr>
          <w:sz w:val="24"/>
          <w:szCs w:val="24"/>
          <w:lang w:val="en-US"/>
        </w:rPr>
      </w:pPr>
      <w:r w:rsidRPr="00716016">
        <w:rPr>
          <w:sz w:val="24"/>
          <w:szCs w:val="24"/>
          <w:lang w:val="de-DE"/>
        </w:rPr>
        <w:t xml:space="preserve">BMZ, Bundesministerium für Entwicklungszusammenarbeit. </w:t>
      </w:r>
      <w:r w:rsidRPr="00716016">
        <w:rPr>
          <w:sz w:val="24"/>
          <w:szCs w:val="24"/>
          <w:lang w:val="en-US"/>
        </w:rPr>
        <w:t xml:space="preserve">2004. </w:t>
      </w:r>
      <w:smartTag w:uri="urn:schemas-microsoft-com:office:smarttags" w:element="country-region">
        <w:smartTag w:uri="urn:schemas-microsoft-com:office:smarttags" w:element="place">
          <w:r w:rsidRPr="00716016">
            <w:rPr>
              <w:sz w:val="24"/>
              <w:szCs w:val="24"/>
              <w:lang w:val="en-US"/>
            </w:rPr>
            <w:t>Guatemala</w:t>
          </w:r>
        </w:smartTag>
      </w:smartTag>
      <w:r w:rsidRPr="00716016">
        <w:rPr>
          <w:sz w:val="24"/>
          <w:szCs w:val="24"/>
          <w:lang w:val="en-US"/>
        </w:rPr>
        <w:t xml:space="preserve">. </w:t>
      </w:r>
      <w:r w:rsidRPr="00CB5FC1">
        <w:rPr>
          <w:sz w:val="24"/>
          <w:szCs w:val="24"/>
          <w:lang w:val="en-US"/>
        </w:rPr>
        <w:t xml:space="preserve">Rural Education I. </w:t>
      </w:r>
    </w:p>
    <w:p w:rsidR="00F3379B" w:rsidRPr="00716016" w:rsidRDefault="00F3379B" w:rsidP="00B65443">
      <w:pPr>
        <w:jc w:val="both"/>
        <w:rPr>
          <w:sz w:val="24"/>
          <w:szCs w:val="24"/>
          <w:lang w:val="en-US"/>
        </w:rPr>
      </w:pPr>
      <w:r w:rsidRPr="00716016">
        <w:rPr>
          <w:sz w:val="24"/>
          <w:szCs w:val="24"/>
          <w:lang w:val="en-US"/>
        </w:rPr>
        <w:t xml:space="preserve">Cárdenas, S. 2008. School-based Management in </w:t>
      </w:r>
      <w:smartTag w:uri="urn:schemas-microsoft-com:office:smarttags" w:element="place">
        <w:r w:rsidRPr="00716016">
          <w:rPr>
            <w:sz w:val="24"/>
            <w:szCs w:val="24"/>
            <w:lang w:val="en-US"/>
          </w:rPr>
          <w:t>Latin America</w:t>
        </w:r>
      </w:smartTag>
      <w:r w:rsidRPr="00716016">
        <w:rPr>
          <w:sz w:val="24"/>
          <w:szCs w:val="24"/>
          <w:lang w:val="en-US"/>
        </w:rPr>
        <w:t xml:space="preserve">. Paper commissioned for the EFA Global Monitoring Report 2009, </w:t>
      </w:r>
      <w:r w:rsidR="00A95893" w:rsidRPr="00716016">
        <w:rPr>
          <w:sz w:val="24"/>
          <w:szCs w:val="24"/>
          <w:lang w:val="en-US"/>
        </w:rPr>
        <w:t>“.</w:t>
      </w:r>
      <w:r w:rsidRPr="00716016">
        <w:rPr>
          <w:sz w:val="24"/>
          <w:szCs w:val="24"/>
          <w:lang w:val="en-US"/>
        </w:rPr>
        <w:t xml:space="preserve">Overcoming Inequality: why governance matters”. </w:t>
      </w:r>
      <w:hyperlink r:id="rId14" w:history="1">
        <w:r w:rsidRPr="00716016">
          <w:rPr>
            <w:rStyle w:val="Hipervnculo"/>
            <w:sz w:val="24"/>
            <w:szCs w:val="24"/>
            <w:lang w:val="en-US"/>
          </w:rPr>
          <w:t>http://unesdoc.unesco</w:t>
        </w:r>
        <w:r w:rsidRPr="00716016">
          <w:rPr>
            <w:rStyle w:val="Hipervnculo"/>
            <w:sz w:val="24"/>
            <w:szCs w:val="24"/>
            <w:lang w:val="en-US"/>
          </w:rPr>
          <w:t>.</w:t>
        </w:r>
        <w:r w:rsidRPr="00716016">
          <w:rPr>
            <w:rStyle w:val="Hipervnculo"/>
            <w:sz w:val="24"/>
            <w:szCs w:val="24"/>
            <w:lang w:val="en-US"/>
          </w:rPr>
          <w:t>org/images/0017/001780/178010e.pdf</w:t>
        </w:r>
      </w:hyperlink>
      <w:r w:rsidRPr="00716016">
        <w:rPr>
          <w:sz w:val="24"/>
          <w:szCs w:val="24"/>
          <w:lang w:val="en-US"/>
        </w:rPr>
        <w:t xml:space="preserve"> </w:t>
      </w:r>
    </w:p>
    <w:p w:rsidR="00F3379B" w:rsidRPr="00716016" w:rsidRDefault="00F3379B" w:rsidP="00B65443">
      <w:pPr>
        <w:jc w:val="both"/>
        <w:rPr>
          <w:sz w:val="24"/>
          <w:szCs w:val="24"/>
        </w:rPr>
      </w:pPr>
      <w:r w:rsidRPr="00716016">
        <w:rPr>
          <w:sz w:val="24"/>
          <w:szCs w:val="24"/>
          <w:lang w:val="en-US"/>
        </w:rPr>
        <w:t xml:space="preserve">Carter, J. A. 2012. “Beyond PRONADE: NGOs and the Formal Education Sector in </w:t>
      </w:r>
      <w:smartTag w:uri="urn:schemas-microsoft-com:office:smarttags" w:element="country-region">
        <w:smartTag w:uri="urn:schemas-microsoft-com:office:smarttags" w:element="place">
          <w:r w:rsidRPr="00716016">
            <w:rPr>
              <w:sz w:val="24"/>
              <w:szCs w:val="24"/>
              <w:lang w:val="en-US"/>
            </w:rPr>
            <w:t>Guatemala</w:t>
          </w:r>
        </w:smartTag>
      </w:smartTag>
      <w:r w:rsidRPr="00716016">
        <w:rPr>
          <w:sz w:val="24"/>
          <w:szCs w:val="24"/>
          <w:lang w:val="en-US"/>
        </w:rPr>
        <w:t xml:space="preserve">”. Capstone Project. Center for International Education. </w:t>
      </w:r>
      <w:smartTag w:uri="urn:schemas-microsoft-com:office:smarttags" w:element="place">
        <w:smartTag w:uri="urn:schemas-microsoft-com:office:smarttags" w:element="PlaceType">
          <w:r w:rsidRPr="00716016">
            <w:rPr>
              <w:sz w:val="24"/>
              <w:szCs w:val="24"/>
              <w:lang w:val="en-US"/>
            </w:rPr>
            <w:t>University</w:t>
          </w:r>
        </w:smartTag>
        <w:r w:rsidRPr="00716016">
          <w:rPr>
            <w:sz w:val="24"/>
            <w:szCs w:val="24"/>
            <w:lang w:val="en-US"/>
          </w:rPr>
          <w:t xml:space="preserve"> of </w:t>
        </w:r>
        <w:smartTag w:uri="urn:schemas-microsoft-com:office:smarttags" w:element="PlaceName">
          <w:r w:rsidRPr="00716016">
            <w:rPr>
              <w:sz w:val="24"/>
              <w:szCs w:val="24"/>
              <w:lang w:val="en-US"/>
            </w:rPr>
            <w:t>Massachusetts</w:t>
          </w:r>
        </w:smartTag>
      </w:smartTag>
      <w:r w:rsidRPr="00716016">
        <w:rPr>
          <w:sz w:val="24"/>
          <w:szCs w:val="24"/>
          <w:lang w:val="en-US"/>
        </w:rPr>
        <w:t>, Amherst.</w:t>
      </w:r>
      <w:r w:rsidR="00DD59DD" w:rsidRPr="00716016">
        <w:rPr>
          <w:sz w:val="24"/>
          <w:szCs w:val="24"/>
          <w:lang w:val="en-US"/>
        </w:rPr>
        <w:t xml:space="preserve"> </w:t>
      </w:r>
      <w:hyperlink r:id="rId15" w:history="1">
        <w:r w:rsidRPr="00716016">
          <w:rPr>
            <w:rStyle w:val="Hipervnculo"/>
            <w:sz w:val="24"/>
            <w:szCs w:val="24"/>
          </w:rPr>
          <w:t>http://www.avivara</w:t>
        </w:r>
        <w:r w:rsidRPr="00716016">
          <w:rPr>
            <w:rStyle w:val="Hipervnculo"/>
            <w:sz w:val="24"/>
            <w:szCs w:val="24"/>
          </w:rPr>
          <w:t>.</w:t>
        </w:r>
        <w:r w:rsidRPr="00716016">
          <w:rPr>
            <w:rStyle w:val="Hipervnculo"/>
            <w:sz w:val="24"/>
            <w:szCs w:val="24"/>
          </w:rPr>
          <w:t>org/images/Thesis_Final_Beyond_PRONADE_Jacob_Carter_2012.pdf</w:t>
        </w:r>
      </w:hyperlink>
      <w:r w:rsidRPr="00716016">
        <w:rPr>
          <w:sz w:val="24"/>
          <w:szCs w:val="24"/>
        </w:rPr>
        <w:t xml:space="preserve"> </w:t>
      </w:r>
    </w:p>
    <w:p w:rsidR="00F3379B" w:rsidRPr="00716016" w:rsidRDefault="00F3379B" w:rsidP="00B65443">
      <w:pPr>
        <w:jc w:val="both"/>
        <w:rPr>
          <w:sz w:val="24"/>
          <w:szCs w:val="24"/>
          <w:lang w:val="en-US"/>
        </w:rPr>
      </w:pPr>
      <w:r w:rsidRPr="00716016">
        <w:rPr>
          <w:sz w:val="24"/>
          <w:szCs w:val="24"/>
          <w:lang w:val="en-US"/>
        </w:rPr>
        <w:t xml:space="preserve">Di Gropello, E. 2006. “A comparative analysis of school-based management in </w:t>
      </w:r>
      <w:smartTag w:uri="urn:schemas-microsoft-com:office:smarttags" w:element="place">
        <w:r w:rsidRPr="00716016">
          <w:rPr>
            <w:sz w:val="24"/>
            <w:szCs w:val="24"/>
            <w:lang w:val="en-US"/>
          </w:rPr>
          <w:t>Central America</w:t>
        </w:r>
      </w:smartTag>
      <w:r w:rsidRPr="00716016">
        <w:rPr>
          <w:sz w:val="24"/>
          <w:szCs w:val="24"/>
          <w:lang w:val="en-US"/>
        </w:rPr>
        <w:t>”. World Bank Working Paper 72. World Bank.</w:t>
      </w:r>
    </w:p>
    <w:p w:rsidR="00F3379B" w:rsidRPr="00716016" w:rsidRDefault="00F3379B" w:rsidP="00B65443">
      <w:pPr>
        <w:jc w:val="both"/>
        <w:rPr>
          <w:sz w:val="24"/>
          <w:szCs w:val="24"/>
          <w:lang w:val="de-DE"/>
        </w:rPr>
      </w:pPr>
      <w:r w:rsidRPr="00716016">
        <w:rPr>
          <w:sz w:val="24"/>
          <w:szCs w:val="24"/>
          <w:lang w:val="de-DE"/>
        </w:rPr>
        <w:t xml:space="preserve">Meade, B. &amp; Gershberg, A. 2014. </w:t>
      </w:r>
      <w:r w:rsidRPr="00716016">
        <w:rPr>
          <w:sz w:val="24"/>
          <w:szCs w:val="24"/>
          <w:lang w:val="en-US"/>
        </w:rPr>
        <w:t>“</w:t>
      </w:r>
      <w:r w:rsidRPr="00716016">
        <w:rPr>
          <w:sz w:val="24"/>
          <w:szCs w:val="24"/>
          <w:lang w:val="de-DE"/>
        </w:rPr>
        <w:t xml:space="preserve">PRONADE schools in </w:t>
      </w:r>
      <w:smartTag w:uri="urn:schemas-microsoft-com:office:smarttags" w:element="country-region">
        <w:smartTag w:uri="urn:schemas-microsoft-com:office:smarttags" w:element="place">
          <w:r w:rsidRPr="00716016">
            <w:rPr>
              <w:sz w:val="24"/>
              <w:szCs w:val="24"/>
              <w:lang w:val="de-DE"/>
            </w:rPr>
            <w:t>Guatemala</w:t>
          </w:r>
        </w:smartTag>
      </w:smartTag>
      <w:r w:rsidRPr="00716016">
        <w:rPr>
          <w:sz w:val="24"/>
          <w:szCs w:val="24"/>
          <w:lang w:val="de-DE"/>
        </w:rPr>
        <w:t>: The rise and fall of a community schools</w:t>
      </w:r>
      <w:r w:rsidR="00A95893" w:rsidRPr="00716016">
        <w:rPr>
          <w:sz w:val="24"/>
          <w:szCs w:val="24"/>
          <w:lang w:val="de-DE"/>
        </w:rPr>
        <w:t xml:space="preserve"> </w:t>
      </w:r>
      <w:r w:rsidRPr="00716016">
        <w:rPr>
          <w:sz w:val="24"/>
          <w:szCs w:val="24"/>
          <w:lang w:val="de-DE"/>
        </w:rPr>
        <w:t>programme</w:t>
      </w:r>
      <w:r w:rsidR="00A95893" w:rsidRPr="00716016">
        <w:rPr>
          <w:sz w:val="24"/>
          <w:szCs w:val="24"/>
          <w:lang w:val="de-DE"/>
        </w:rPr>
        <w:t xml:space="preserve"> </w:t>
      </w:r>
      <w:r w:rsidRPr="00716016">
        <w:rPr>
          <w:sz w:val="24"/>
          <w:szCs w:val="24"/>
          <w:lang w:val="de-DE"/>
        </w:rPr>
        <w:t>and the implications for improving school quality“. Paper presented at the annual meeting oft he 55th Annual Conference of the Comparative and International Education Society, Fairmont Le Reine Elizabeth, Montreal, Quebec, Canada.</w:t>
      </w:r>
      <w:r w:rsidR="00DD59DD" w:rsidRPr="00716016">
        <w:rPr>
          <w:sz w:val="24"/>
          <w:szCs w:val="24"/>
          <w:lang w:val="de-DE"/>
        </w:rPr>
        <w:t xml:space="preserve"> </w:t>
      </w:r>
      <w:hyperlink r:id="rId16" w:history="1">
        <w:r w:rsidRPr="00716016">
          <w:rPr>
            <w:rStyle w:val="Hipervnculo"/>
            <w:sz w:val="24"/>
            <w:szCs w:val="24"/>
            <w:lang w:val="de-DE"/>
          </w:rPr>
          <w:t>http://citation.allacademic.com/met/p492770_index.html</w:t>
        </w:r>
      </w:hyperlink>
      <w:r w:rsidRPr="00716016">
        <w:rPr>
          <w:sz w:val="24"/>
          <w:szCs w:val="24"/>
          <w:lang w:val="de-DE"/>
        </w:rPr>
        <w:t xml:space="preserve"> </w:t>
      </w:r>
    </w:p>
    <w:p w:rsidR="00E95DCA" w:rsidRPr="00716016" w:rsidRDefault="00E95DCA" w:rsidP="00B65443">
      <w:pPr>
        <w:spacing w:after="0"/>
        <w:jc w:val="both"/>
        <w:rPr>
          <w:sz w:val="24"/>
          <w:szCs w:val="24"/>
        </w:rPr>
      </w:pPr>
      <w:r w:rsidRPr="00716016">
        <w:rPr>
          <w:sz w:val="24"/>
          <w:szCs w:val="24"/>
        </w:rPr>
        <w:t xml:space="preserve">Ministerio de Educación; Unidad de Planificación; </w:t>
      </w:r>
      <w:r w:rsidRPr="00716016">
        <w:rPr>
          <w:i/>
          <w:sz w:val="24"/>
          <w:szCs w:val="24"/>
        </w:rPr>
        <w:t>Estadísticas Educativas 2014</w:t>
      </w:r>
      <w:r w:rsidR="00A95893" w:rsidRPr="00716016">
        <w:rPr>
          <w:i/>
          <w:sz w:val="24"/>
          <w:szCs w:val="24"/>
        </w:rPr>
        <w:t>.</w:t>
      </w:r>
    </w:p>
    <w:p w:rsidR="00E95DCA" w:rsidRPr="00716016" w:rsidRDefault="00E95DCA" w:rsidP="00B65443">
      <w:pPr>
        <w:spacing w:after="0"/>
        <w:jc w:val="both"/>
        <w:rPr>
          <w:sz w:val="24"/>
          <w:szCs w:val="24"/>
        </w:rPr>
      </w:pPr>
    </w:p>
    <w:p w:rsidR="00F46CAA" w:rsidRPr="00716016" w:rsidRDefault="00F46CAA" w:rsidP="00B65443">
      <w:pPr>
        <w:spacing w:after="0"/>
        <w:jc w:val="both"/>
        <w:rPr>
          <w:sz w:val="24"/>
          <w:szCs w:val="24"/>
        </w:rPr>
      </w:pPr>
      <w:r w:rsidRPr="00716016">
        <w:rPr>
          <w:sz w:val="24"/>
          <w:szCs w:val="24"/>
        </w:rPr>
        <w:t xml:space="preserve">Ministerio de Educación-PRONADE 2002; </w:t>
      </w:r>
      <w:r w:rsidRPr="00716016">
        <w:rPr>
          <w:i/>
          <w:sz w:val="24"/>
          <w:szCs w:val="24"/>
        </w:rPr>
        <w:t xml:space="preserve">Estudio Cuasi Experimental  de Resultados del </w:t>
      </w:r>
      <w:r w:rsidR="00A95893" w:rsidRPr="00716016">
        <w:rPr>
          <w:i/>
          <w:sz w:val="24"/>
          <w:szCs w:val="24"/>
        </w:rPr>
        <w:t xml:space="preserve">PRONADE, </w:t>
      </w:r>
      <w:r w:rsidRPr="00716016">
        <w:rPr>
          <w:i/>
          <w:sz w:val="24"/>
          <w:szCs w:val="24"/>
        </w:rPr>
        <w:t>1999-2001</w:t>
      </w:r>
      <w:r w:rsidR="00A95893" w:rsidRPr="00716016">
        <w:rPr>
          <w:i/>
          <w:sz w:val="24"/>
          <w:szCs w:val="24"/>
        </w:rPr>
        <w:t>.</w:t>
      </w:r>
      <w:r w:rsidRPr="00716016">
        <w:rPr>
          <w:i/>
          <w:sz w:val="24"/>
          <w:szCs w:val="24"/>
        </w:rPr>
        <w:t xml:space="preserve"> Datos </w:t>
      </w:r>
      <w:r w:rsidR="00A95893" w:rsidRPr="00716016">
        <w:rPr>
          <w:i/>
          <w:sz w:val="24"/>
          <w:szCs w:val="24"/>
        </w:rPr>
        <w:t>relevantes.</w:t>
      </w:r>
      <w:r w:rsidR="00A95893" w:rsidRPr="00716016">
        <w:rPr>
          <w:sz w:val="24"/>
          <w:szCs w:val="24"/>
        </w:rPr>
        <w:t xml:space="preserve"> </w:t>
      </w:r>
    </w:p>
    <w:p w:rsidR="00F46CAA" w:rsidRPr="00716016" w:rsidRDefault="00F46CAA" w:rsidP="00B65443">
      <w:pPr>
        <w:spacing w:after="0"/>
        <w:jc w:val="both"/>
        <w:rPr>
          <w:sz w:val="24"/>
          <w:szCs w:val="24"/>
        </w:rPr>
      </w:pPr>
    </w:p>
    <w:p w:rsidR="00F3379B" w:rsidRPr="00716016" w:rsidRDefault="00F3379B" w:rsidP="00B65443">
      <w:pPr>
        <w:spacing w:after="0"/>
        <w:jc w:val="both"/>
        <w:rPr>
          <w:sz w:val="24"/>
          <w:szCs w:val="24"/>
        </w:rPr>
      </w:pPr>
      <w:r w:rsidRPr="00716016">
        <w:rPr>
          <w:sz w:val="24"/>
          <w:szCs w:val="24"/>
        </w:rPr>
        <w:t>Organización de Estados Americanos</w:t>
      </w:r>
      <w:r w:rsidR="00D65D92" w:rsidRPr="00716016">
        <w:rPr>
          <w:sz w:val="24"/>
          <w:szCs w:val="24"/>
        </w:rPr>
        <w:t>.</w:t>
      </w:r>
      <w:r w:rsidRPr="00716016">
        <w:rPr>
          <w:sz w:val="24"/>
          <w:szCs w:val="24"/>
        </w:rPr>
        <w:t xml:space="preserve"> </w:t>
      </w:r>
      <w:r w:rsidRPr="00716016">
        <w:rPr>
          <w:i/>
          <w:sz w:val="24"/>
          <w:szCs w:val="24"/>
        </w:rPr>
        <w:t>PRONADE GUATEMALA</w:t>
      </w:r>
      <w:r w:rsidR="00A95893" w:rsidRPr="00716016">
        <w:rPr>
          <w:i/>
          <w:sz w:val="24"/>
          <w:szCs w:val="24"/>
        </w:rPr>
        <w:t>.</w:t>
      </w:r>
    </w:p>
    <w:p w:rsidR="00F3379B" w:rsidRPr="00716016" w:rsidRDefault="00F3379B" w:rsidP="00B65443">
      <w:pPr>
        <w:jc w:val="both"/>
        <w:rPr>
          <w:sz w:val="24"/>
          <w:szCs w:val="24"/>
        </w:rPr>
      </w:pPr>
      <w:r w:rsidRPr="00716016">
        <w:rPr>
          <w:sz w:val="24"/>
          <w:szCs w:val="24"/>
        </w:rPr>
        <w:t xml:space="preserve">Extraído de: </w:t>
      </w:r>
      <w:hyperlink r:id="rId17" w:history="1">
        <w:r w:rsidRPr="00716016">
          <w:rPr>
            <w:rStyle w:val="Hipervnculo"/>
            <w:sz w:val="24"/>
            <w:szCs w:val="24"/>
          </w:rPr>
          <w:t>http://www.oas.org/udse/wesiteold/guatemala.html</w:t>
        </w:r>
      </w:hyperlink>
    </w:p>
    <w:p w:rsidR="00F3379B" w:rsidRPr="00716016" w:rsidRDefault="00F3379B" w:rsidP="00B65443">
      <w:pPr>
        <w:jc w:val="both"/>
        <w:rPr>
          <w:sz w:val="24"/>
          <w:szCs w:val="24"/>
        </w:rPr>
      </w:pPr>
      <w:r w:rsidRPr="00716016">
        <w:rPr>
          <w:sz w:val="24"/>
          <w:szCs w:val="24"/>
        </w:rPr>
        <w:t xml:space="preserve">PREAL. 2010. </w:t>
      </w:r>
      <w:r w:rsidRPr="00716016">
        <w:rPr>
          <w:i/>
          <w:sz w:val="24"/>
          <w:szCs w:val="24"/>
        </w:rPr>
        <w:t>Guatemala. PRONADE Resumen.</w:t>
      </w:r>
    </w:p>
    <w:p w:rsidR="00F3379B" w:rsidRPr="00716016" w:rsidRDefault="00F3379B" w:rsidP="00B65443">
      <w:pPr>
        <w:jc w:val="both"/>
        <w:rPr>
          <w:sz w:val="24"/>
          <w:szCs w:val="24"/>
        </w:rPr>
      </w:pPr>
      <w:r w:rsidRPr="00716016">
        <w:rPr>
          <w:sz w:val="24"/>
          <w:szCs w:val="24"/>
          <w:lang w:val="es-AR"/>
        </w:rPr>
        <w:t xml:space="preserve">Rojas, C., Valerio, A. </w:t>
      </w:r>
      <w:r w:rsidR="00A95893" w:rsidRPr="00716016">
        <w:rPr>
          <w:sz w:val="24"/>
          <w:szCs w:val="24"/>
          <w:lang w:val="es-AR"/>
        </w:rPr>
        <w:t xml:space="preserve">y </w:t>
      </w:r>
      <w:r w:rsidRPr="00716016">
        <w:rPr>
          <w:sz w:val="24"/>
          <w:szCs w:val="24"/>
          <w:lang w:val="es-AR"/>
        </w:rPr>
        <w:t xml:space="preserve">Demas, A.. 2006. </w:t>
      </w:r>
      <w:r w:rsidRPr="00716016">
        <w:rPr>
          <w:i/>
          <w:sz w:val="24"/>
          <w:szCs w:val="24"/>
          <w:lang w:val="es-AR"/>
        </w:rPr>
        <w:t>De</w:t>
      </w:r>
      <w:r w:rsidR="00A95893" w:rsidRPr="00716016">
        <w:rPr>
          <w:i/>
          <w:sz w:val="24"/>
          <w:szCs w:val="24"/>
          <w:lang w:val="es-AR"/>
        </w:rPr>
        <w:t>s</w:t>
      </w:r>
      <w:r w:rsidRPr="00716016">
        <w:rPr>
          <w:i/>
          <w:sz w:val="24"/>
          <w:szCs w:val="24"/>
          <w:lang w:val="es-AR"/>
        </w:rPr>
        <w:t xml:space="preserve">centralización de la educación en Guatemala. </w:t>
      </w:r>
      <w:r w:rsidRPr="00716016">
        <w:rPr>
          <w:i/>
          <w:sz w:val="24"/>
          <w:szCs w:val="24"/>
        </w:rPr>
        <w:t xml:space="preserve">Gestión escolar comunitaria. </w:t>
      </w:r>
      <w:r w:rsidRPr="00716016">
        <w:rPr>
          <w:sz w:val="24"/>
          <w:szCs w:val="24"/>
        </w:rPr>
        <w:t>Banco Mundial, en breve, N</w:t>
      </w:r>
      <w:r w:rsidR="005917B9" w:rsidRPr="00716016">
        <w:rPr>
          <w:sz w:val="24"/>
          <w:szCs w:val="24"/>
        </w:rPr>
        <w:t>º</w:t>
      </w:r>
      <w:r w:rsidRPr="00716016">
        <w:rPr>
          <w:sz w:val="24"/>
          <w:szCs w:val="24"/>
        </w:rPr>
        <w:t>85.</w:t>
      </w:r>
    </w:p>
    <w:p w:rsidR="00DD59DD" w:rsidRPr="00716016" w:rsidRDefault="00DD59DD" w:rsidP="00B65443">
      <w:pPr>
        <w:pStyle w:val="Listavistosa-nfasis11"/>
        <w:autoSpaceDE w:val="0"/>
        <w:autoSpaceDN w:val="0"/>
        <w:adjustRightInd w:val="0"/>
        <w:spacing w:after="0" w:line="240" w:lineRule="auto"/>
        <w:ind w:left="0"/>
        <w:jc w:val="both"/>
        <w:rPr>
          <w:sz w:val="24"/>
          <w:szCs w:val="24"/>
          <w:lang w:val="es-AR"/>
        </w:rPr>
      </w:pPr>
      <w:r w:rsidRPr="00716016">
        <w:rPr>
          <w:sz w:val="24"/>
          <w:szCs w:val="24"/>
          <w:lang w:val="es-AR"/>
        </w:rPr>
        <w:t>Rubio, Fernando</w:t>
      </w:r>
      <w:r w:rsidR="00D65D92" w:rsidRPr="00716016">
        <w:rPr>
          <w:sz w:val="24"/>
          <w:szCs w:val="24"/>
          <w:lang w:val="es-AR"/>
        </w:rPr>
        <w:t xml:space="preserve"> y</w:t>
      </w:r>
      <w:r w:rsidRPr="00716016">
        <w:rPr>
          <w:sz w:val="24"/>
          <w:szCs w:val="24"/>
          <w:lang w:val="es-AR"/>
        </w:rPr>
        <w:t xml:space="preserve"> Segura Galindo, Ma. Beatriz</w:t>
      </w:r>
      <w:r w:rsidR="00A95893" w:rsidRPr="00716016">
        <w:rPr>
          <w:sz w:val="24"/>
          <w:szCs w:val="24"/>
          <w:lang w:val="es-AR"/>
        </w:rPr>
        <w:t>.</w:t>
      </w:r>
      <w:r w:rsidR="00A95893" w:rsidRPr="00716016">
        <w:rPr>
          <w:i/>
          <w:sz w:val="24"/>
          <w:szCs w:val="24"/>
          <w:lang w:val="es-AR"/>
        </w:rPr>
        <w:t xml:space="preserve"> </w:t>
      </w:r>
      <w:r w:rsidRPr="00716016">
        <w:rPr>
          <w:i/>
          <w:sz w:val="24"/>
          <w:szCs w:val="24"/>
          <w:lang w:val="es-AR"/>
        </w:rPr>
        <w:t xml:space="preserve">Indicadores de </w:t>
      </w:r>
      <w:r w:rsidR="00A95893" w:rsidRPr="00716016">
        <w:rPr>
          <w:i/>
          <w:sz w:val="24"/>
          <w:szCs w:val="24"/>
          <w:lang w:val="es-AR"/>
        </w:rPr>
        <w:t xml:space="preserve">calidad </w:t>
      </w:r>
      <w:r w:rsidRPr="00716016">
        <w:rPr>
          <w:i/>
          <w:sz w:val="24"/>
          <w:szCs w:val="24"/>
          <w:lang w:val="es-AR"/>
        </w:rPr>
        <w:t>de las Escuelas de Autogestión Comunitaria</w:t>
      </w:r>
      <w:r w:rsidR="00A95893" w:rsidRPr="00716016">
        <w:rPr>
          <w:i/>
          <w:sz w:val="24"/>
          <w:szCs w:val="24"/>
          <w:lang w:val="es-AR"/>
        </w:rPr>
        <w:t xml:space="preserve">, </w:t>
      </w:r>
      <w:r w:rsidRPr="00716016">
        <w:rPr>
          <w:i/>
          <w:sz w:val="24"/>
          <w:szCs w:val="24"/>
          <w:lang w:val="es-AR"/>
        </w:rPr>
        <w:t xml:space="preserve">Gerencia de </w:t>
      </w:r>
      <w:r w:rsidR="00A95893" w:rsidRPr="00716016">
        <w:rPr>
          <w:i/>
          <w:sz w:val="24"/>
          <w:szCs w:val="24"/>
          <w:lang w:val="es-AR"/>
        </w:rPr>
        <w:t>calidad</w:t>
      </w:r>
      <w:r w:rsidRPr="00716016">
        <w:rPr>
          <w:i/>
          <w:sz w:val="24"/>
          <w:szCs w:val="24"/>
          <w:lang w:val="es-AR"/>
        </w:rPr>
        <w:t xml:space="preserve">, </w:t>
      </w:r>
      <w:r w:rsidRPr="00716016">
        <w:rPr>
          <w:sz w:val="24"/>
          <w:szCs w:val="24"/>
          <w:lang w:val="es-AR"/>
        </w:rPr>
        <w:t>Mineduc, 1999</w:t>
      </w:r>
      <w:r w:rsidR="00A95893" w:rsidRPr="00716016">
        <w:rPr>
          <w:sz w:val="24"/>
          <w:szCs w:val="24"/>
          <w:lang w:val="es-AR"/>
        </w:rPr>
        <w:t>.</w:t>
      </w:r>
    </w:p>
    <w:p w:rsidR="00DD59DD" w:rsidRPr="00716016" w:rsidRDefault="00DD59DD" w:rsidP="00B65443">
      <w:pPr>
        <w:jc w:val="both"/>
        <w:rPr>
          <w:color w:val="000000"/>
          <w:sz w:val="24"/>
          <w:szCs w:val="24"/>
          <w:shd w:val="clear" w:color="auto" w:fill="FFFFFF"/>
        </w:rPr>
      </w:pPr>
    </w:p>
    <w:p w:rsidR="00F3379B" w:rsidRPr="00716016" w:rsidRDefault="00F3379B" w:rsidP="00B65443">
      <w:pPr>
        <w:spacing w:after="0"/>
        <w:jc w:val="both"/>
        <w:rPr>
          <w:color w:val="000000"/>
          <w:sz w:val="24"/>
          <w:szCs w:val="24"/>
          <w:shd w:val="clear" w:color="auto" w:fill="FFFFFF"/>
          <w:lang w:val="es-GT"/>
        </w:rPr>
      </w:pPr>
      <w:r w:rsidRPr="00716016">
        <w:rPr>
          <w:color w:val="000000"/>
          <w:sz w:val="24"/>
          <w:szCs w:val="24"/>
          <w:shd w:val="clear" w:color="auto" w:fill="FFFFFF"/>
          <w:lang w:val="en-US"/>
        </w:rPr>
        <w:t xml:space="preserve">SITEAL. 2013. Rural </w:t>
      </w:r>
      <w:r w:rsidR="00F46CAA" w:rsidRPr="00716016">
        <w:rPr>
          <w:color w:val="000000"/>
          <w:sz w:val="24"/>
          <w:szCs w:val="24"/>
          <w:shd w:val="clear" w:color="auto" w:fill="FFFFFF"/>
          <w:lang w:val="en-US"/>
        </w:rPr>
        <w:t>P</w:t>
      </w:r>
      <w:r w:rsidRPr="00716016">
        <w:rPr>
          <w:color w:val="000000"/>
          <w:sz w:val="24"/>
          <w:szCs w:val="24"/>
          <w:shd w:val="clear" w:color="auto" w:fill="FFFFFF"/>
          <w:lang w:val="en-US"/>
        </w:rPr>
        <w:t xml:space="preserve">overty in </w:t>
      </w:r>
      <w:smartTag w:uri="urn:schemas-microsoft-com:office:smarttags" w:element="place">
        <w:r w:rsidRPr="00716016">
          <w:rPr>
            <w:color w:val="000000"/>
            <w:sz w:val="24"/>
            <w:szCs w:val="24"/>
            <w:shd w:val="clear" w:color="auto" w:fill="FFFFFF"/>
            <w:lang w:val="en-US"/>
          </w:rPr>
          <w:t>Latin America</w:t>
        </w:r>
      </w:smartTag>
      <w:r w:rsidRPr="00716016">
        <w:rPr>
          <w:color w:val="000000"/>
          <w:sz w:val="24"/>
          <w:szCs w:val="24"/>
          <w:shd w:val="clear" w:color="auto" w:fill="FFFFFF"/>
          <w:lang w:val="en-US"/>
        </w:rPr>
        <w:t xml:space="preserve">. </w:t>
      </w:r>
      <w:r w:rsidRPr="00716016">
        <w:rPr>
          <w:color w:val="000000"/>
          <w:sz w:val="24"/>
          <w:szCs w:val="24"/>
          <w:shd w:val="clear" w:color="auto" w:fill="FFFFFF"/>
          <w:lang w:val="es-GT"/>
        </w:rPr>
        <w:t xml:space="preserve">Disponible en: </w:t>
      </w:r>
      <w:hyperlink r:id="rId18" w:history="1">
        <w:r w:rsidRPr="00716016">
          <w:rPr>
            <w:rStyle w:val="Hipervnculo"/>
            <w:sz w:val="24"/>
            <w:szCs w:val="24"/>
            <w:shd w:val="clear" w:color="auto" w:fill="FFFFFF"/>
            <w:lang w:val="es-GT"/>
          </w:rPr>
          <w:t>http://www.ruralpovertyportal.org/region/home/tags/americas</w:t>
        </w:r>
      </w:hyperlink>
    </w:p>
    <w:p w:rsidR="0019565E" w:rsidRPr="00716016" w:rsidRDefault="0019565E" w:rsidP="00B65443">
      <w:pPr>
        <w:jc w:val="both"/>
        <w:rPr>
          <w:sz w:val="24"/>
          <w:szCs w:val="24"/>
        </w:rPr>
      </w:pPr>
    </w:p>
    <w:p w:rsidR="0019565E" w:rsidRPr="00716016" w:rsidRDefault="0019565E" w:rsidP="00B65443">
      <w:pPr>
        <w:spacing w:after="0"/>
        <w:jc w:val="both"/>
        <w:rPr>
          <w:sz w:val="24"/>
          <w:szCs w:val="24"/>
          <w:lang w:val="en-GB"/>
        </w:rPr>
      </w:pPr>
      <w:r w:rsidRPr="00716016">
        <w:rPr>
          <w:sz w:val="24"/>
          <w:szCs w:val="24"/>
        </w:rPr>
        <w:t>UNESCO, Guatemala</w:t>
      </w:r>
      <w:r w:rsidR="00A95893" w:rsidRPr="00716016">
        <w:rPr>
          <w:sz w:val="24"/>
          <w:szCs w:val="24"/>
        </w:rPr>
        <w:t>.</w:t>
      </w:r>
      <w:r w:rsidR="00C07BA1" w:rsidRPr="00716016">
        <w:rPr>
          <w:sz w:val="24"/>
          <w:szCs w:val="24"/>
        </w:rPr>
        <w:t xml:space="preserve"> </w:t>
      </w:r>
      <w:r w:rsidRPr="00716016">
        <w:rPr>
          <w:i/>
          <w:sz w:val="24"/>
          <w:szCs w:val="24"/>
          <w:lang w:val="en-GB"/>
        </w:rPr>
        <w:t xml:space="preserve">National Programme of Self-Managed Schools for Educational Development </w:t>
      </w:r>
      <w:r w:rsidR="00C07BA1" w:rsidRPr="00716016">
        <w:rPr>
          <w:i/>
          <w:sz w:val="24"/>
          <w:szCs w:val="24"/>
          <w:lang w:val="en-GB"/>
        </w:rPr>
        <w:t xml:space="preserve">- </w:t>
      </w:r>
      <w:r w:rsidR="00A95893" w:rsidRPr="00716016">
        <w:rPr>
          <w:i/>
          <w:sz w:val="24"/>
          <w:szCs w:val="24"/>
          <w:lang w:val="en-GB"/>
        </w:rPr>
        <w:t xml:space="preserve"> </w:t>
      </w:r>
      <w:r w:rsidRPr="00716016">
        <w:rPr>
          <w:i/>
          <w:sz w:val="24"/>
          <w:szCs w:val="24"/>
          <w:lang w:val="en-GB"/>
        </w:rPr>
        <w:t>PRONADE</w:t>
      </w:r>
      <w:r w:rsidRPr="00716016">
        <w:rPr>
          <w:sz w:val="24"/>
          <w:szCs w:val="24"/>
          <w:lang w:val="en-GB"/>
        </w:rPr>
        <w:t>, 2007</w:t>
      </w:r>
      <w:r w:rsidR="00A95893" w:rsidRPr="00716016">
        <w:rPr>
          <w:sz w:val="24"/>
          <w:szCs w:val="24"/>
          <w:lang w:val="en-GB"/>
        </w:rPr>
        <w:t>.</w:t>
      </w:r>
    </w:p>
    <w:p w:rsidR="0019565E" w:rsidRPr="00716016" w:rsidRDefault="0019565E" w:rsidP="00B65443">
      <w:pPr>
        <w:spacing w:after="0"/>
        <w:jc w:val="both"/>
        <w:rPr>
          <w:sz w:val="24"/>
          <w:szCs w:val="24"/>
          <w:lang w:val="en-US"/>
        </w:rPr>
      </w:pPr>
    </w:p>
    <w:p w:rsidR="00F3379B" w:rsidRPr="00716016" w:rsidRDefault="00F3379B" w:rsidP="00B65443">
      <w:pPr>
        <w:jc w:val="both"/>
        <w:rPr>
          <w:sz w:val="24"/>
          <w:szCs w:val="24"/>
          <w:lang w:val="en-US"/>
        </w:rPr>
      </w:pPr>
      <w:r w:rsidRPr="00716016">
        <w:rPr>
          <w:sz w:val="24"/>
          <w:szCs w:val="24"/>
          <w:lang w:val="en-US"/>
        </w:rPr>
        <w:t xml:space="preserve">USAid. 2007. Case Study. </w:t>
      </w:r>
      <w:r w:rsidRPr="00716016">
        <w:rPr>
          <w:i/>
          <w:sz w:val="24"/>
          <w:szCs w:val="24"/>
          <w:lang w:val="en-US"/>
        </w:rPr>
        <w:t xml:space="preserve">Meeting EFA. </w:t>
      </w:r>
      <w:smartTag w:uri="urn:schemas-microsoft-com:office:smarttags" w:element="place">
        <w:smartTag w:uri="urn:schemas-microsoft-com:office:smarttags" w:element="country-region">
          <w:r w:rsidRPr="00716016">
            <w:rPr>
              <w:i/>
              <w:sz w:val="24"/>
              <w:szCs w:val="24"/>
              <w:lang w:val="en-US"/>
            </w:rPr>
            <w:t>Guatemala</w:t>
          </w:r>
        </w:smartTag>
      </w:smartTag>
      <w:r w:rsidRPr="00716016">
        <w:rPr>
          <w:i/>
          <w:sz w:val="24"/>
          <w:szCs w:val="24"/>
          <w:lang w:val="en-US"/>
        </w:rPr>
        <w:t xml:space="preserve"> PRONADE.</w:t>
      </w:r>
      <w:r w:rsidRPr="00716016">
        <w:rPr>
          <w:sz w:val="24"/>
          <w:szCs w:val="24"/>
          <w:lang w:val="en-US"/>
        </w:rPr>
        <w:t xml:space="preserve"> </w:t>
      </w:r>
    </w:p>
    <w:p w:rsidR="00F3379B" w:rsidRPr="00716016" w:rsidRDefault="00F3379B" w:rsidP="00B65443">
      <w:pPr>
        <w:jc w:val="both"/>
        <w:rPr>
          <w:sz w:val="24"/>
          <w:szCs w:val="24"/>
          <w:lang w:val="en-US"/>
        </w:rPr>
      </w:pPr>
      <w:r w:rsidRPr="00716016">
        <w:rPr>
          <w:sz w:val="24"/>
          <w:szCs w:val="24"/>
          <w:lang w:val="en-US"/>
        </w:rPr>
        <w:t xml:space="preserve">World Bank. 2005. Education Notes. </w:t>
      </w:r>
      <w:r w:rsidRPr="00716016">
        <w:rPr>
          <w:i/>
          <w:sz w:val="24"/>
          <w:szCs w:val="24"/>
          <w:lang w:val="en-US"/>
        </w:rPr>
        <w:t xml:space="preserve">Decentralizing education in </w:t>
      </w:r>
      <w:smartTag w:uri="urn:schemas-microsoft-com:office:smarttags" w:element="place">
        <w:smartTag w:uri="urn:schemas-microsoft-com:office:smarttags" w:element="country-region">
          <w:r w:rsidRPr="00716016">
            <w:rPr>
              <w:i/>
              <w:sz w:val="24"/>
              <w:szCs w:val="24"/>
              <w:lang w:val="en-US"/>
            </w:rPr>
            <w:t>Guatemala</w:t>
          </w:r>
        </w:smartTag>
      </w:smartTag>
      <w:r w:rsidRPr="00716016">
        <w:rPr>
          <w:i/>
          <w:sz w:val="24"/>
          <w:szCs w:val="24"/>
          <w:lang w:val="en-US"/>
        </w:rPr>
        <w:t xml:space="preserve">. School management by local communities. </w:t>
      </w:r>
    </w:p>
    <w:p w:rsidR="001C5A8D" w:rsidRPr="00716016" w:rsidRDefault="001C5A8D" w:rsidP="00B65443">
      <w:pPr>
        <w:autoSpaceDE w:val="0"/>
        <w:autoSpaceDN w:val="0"/>
        <w:adjustRightInd w:val="0"/>
        <w:spacing w:after="0"/>
        <w:jc w:val="both"/>
        <w:rPr>
          <w:rFonts w:cs="Arial"/>
          <w:sz w:val="24"/>
          <w:szCs w:val="24"/>
          <w:lang w:val="en-US" w:eastAsia="es-ES"/>
        </w:rPr>
      </w:pPr>
    </w:p>
    <w:sectPr w:rsidR="001C5A8D" w:rsidRPr="00716016" w:rsidSect="002F40D1">
      <w:footerReference w:type="even" r:id="rId19"/>
      <w:footerReference w:type="default" r:id="rId20"/>
      <w:pgSz w:w="12240" w:h="15840" w:code="1"/>
      <w:pgMar w:top="1417" w:right="1701" w:bottom="1417" w:left="1701" w:header="708" w:footer="708" w:gutter="0"/>
      <w:pgNumType w:start="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E76" w:rsidRDefault="00763E76" w:rsidP="00084B33">
      <w:pPr>
        <w:spacing w:after="0" w:line="240" w:lineRule="auto"/>
      </w:pPr>
      <w:r>
        <w:separator/>
      </w:r>
    </w:p>
  </w:endnote>
  <w:endnote w:type="continuationSeparator" w:id="1">
    <w:p w:rsidR="00763E76" w:rsidRDefault="00763E76" w:rsidP="00084B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Narrow,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bri Light">
    <w:altName w:val="Calibri"/>
    <w:charset w:val="00"/>
    <w:family w:val="auto"/>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9F7" w:rsidRDefault="009E29F7" w:rsidP="007163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E29F7" w:rsidRDefault="009E29F7" w:rsidP="008A2F3F">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9F7" w:rsidRDefault="009E29F7" w:rsidP="007163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B5FC1">
      <w:rPr>
        <w:rStyle w:val="Nmerodepgina"/>
        <w:noProof/>
      </w:rPr>
      <w:t>30</w:t>
    </w:r>
    <w:r>
      <w:rPr>
        <w:rStyle w:val="Nmerodepgina"/>
      </w:rPr>
      <w:fldChar w:fldCharType="end"/>
    </w:r>
  </w:p>
  <w:p w:rsidR="009E29F7" w:rsidRDefault="009E29F7" w:rsidP="008A2F3F">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E76" w:rsidRDefault="00763E76" w:rsidP="00084B33">
      <w:pPr>
        <w:spacing w:after="0" w:line="240" w:lineRule="auto"/>
      </w:pPr>
      <w:r>
        <w:separator/>
      </w:r>
    </w:p>
  </w:footnote>
  <w:footnote w:type="continuationSeparator" w:id="1">
    <w:p w:rsidR="00763E76" w:rsidRDefault="00763E76" w:rsidP="00084B33">
      <w:pPr>
        <w:spacing w:after="0" w:line="240" w:lineRule="auto"/>
      </w:pPr>
      <w:r>
        <w:continuationSeparator/>
      </w:r>
    </w:p>
  </w:footnote>
  <w:footnote w:id="2">
    <w:p w:rsidR="009E29F7" w:rsidRPr="00F5438F" w:rsidRDefault="009E29F7" w:rsidP="00F5438F">
      <w:pPr>
        <w:pStyle w:val="Textonotapie"/>
        <w:spacing w:after="120" w:line="264" w:lineRule="auto"/>
        <w:jc w:val="both"/>
        <w:rPr>
          <w:rFonts w:eastAsia="Times New Roman"/>
          <w:sz w:val="18"/>
          <w:szCs w:val="18"/>
          <w:lang/>
        </w:rPr>
      </w:pPr>
      <w:r>
        <w:rPr>
          <w:rStyle w:val="Refdenotaalpie"/>
        </w:rPr>
        <w:footnoteRef/>
      </w:r>
      <w:r>
        <w:t xml:space="preserve"> </w:t>
      </w:r>
      <w:r w:rsidRPr="006E6CC0">
        <w:rPr>
          <w:sz w:val="18"/>
          <w:szCs w:val="18"/>
        </w:rPr>
        <w:t xml:space="preserve">Trabajo realizado para el </w:t>
      </w:r>
      <w:r w:rsidRPr="006E6CC0">
        <w:rPr>
          <w:i/>
          <w:sz w:val="18"/>
          <w:szCs w:val="18"/>
        </w:rPr>
        <w:t>Seminario Regional de Programas de Subvención escolar en América Latina – Experiencia acumulada y transformaciones</w:t>
      </w:r>
      <w:r w:rsidRPr="006E6CC0">
        <w:rPr>
          <w:sz w:val="18"/>
          <w:szCs w:val="18"/>
        </w:rPr>
        <w:t xml:space="preserve">, organizado por el Instituto Internacional de Planeamiento de </w:t>
      </w:r>
      <w:smartTag w:uri="urn:schemas-microsoft-com:office:smarttags" w:element="PersonName">
        <w:smartTagPr>
          <w:attr w:name="ProductID" w:val="la Educaci￳n"/>
        </w:smartTagPr>
        <w:r w:rsidRPr="006E6CC0">
          <w:rPr>
            <w:sz w:val="18"/>
            <w:szCs w:val="18"/>
          </w:rPr>
          <w:t>la Educación</w:t>
        </w:r>
      </w:smartTag>
      <w:r w:rsidRPr="006E6CC0">
        <w:rPr>
          <w:sz w:val="18"/>
          <w:szCs w:val="18"/>
        </w:rPr>
        <w:t xml:space="preserve"> (IIPE- </w:t>
      </w:r>
      <w:r>
        <w:rPr>
          <w:sz w:val="18"/>
          <w:szCs w:val="18"/>
        </w:rPr>
        <w:t xml:space="preserve">UNESCO </w:t>
      </w:r>
      <w:r w:rsidRPr="006E6CC0">
        <w:rPr>
          <w:sz w:val="18"/>
          <w:szCs w:val="18"/>
        </w:rPr>
        <w:t xml:space="preserve">Buenos Aires), </w:t>
      </w:r>
      <w:r w:rsidRPr="0003382E">
        <w:rPr>
          <w:sz w:val="18"/>
          <w:szCs w:val="18"/>
        </w:rPr>
        <w:t xml:space="preserve">con la colaboración de </w:t>
      </w:r>
      <w:smartTag w:uri="urn:schemas-microsoft-com:office:smarttags" w:element="PersonName">
        <w:smartTagPr>
          <w:attr w:name="ProductID" w:val="la Secretar￭a"/>
        </w:smartTagPr>
        <w:r w:rsidRPr="0003382E">
          <w:rPr>
            <w:sz w:val="18"/>
            <w:szCs w:val="18"/>
          </w:rPr>
          <w:t>la Secretaría</w:t>
        </w:r>
      </w:smartTag>
      <w:r w:rsidRPr="0003382E">
        <w:rPr>
          <w:sz w:val="18"/>
          <w:szCs w:val="18"/>
        </w:rPr>
        <w:t xml:space="preserve"> de Educación de Honduras</w:t>
      </w:r>
      <w:r>
        <w:rPr>
          <w:sz w:val="18"/>
          <w:szCs w:val="18"/>
        </w:rPr>
        <w:t xml:space="preserve">, </w:t>
      </w:r>
      <w:r w:rsidRPr="00923F63">
        <w:rPr>
          <w:sz w:val="18"/>
          <w:szCs w:val="18"/>
        </w:rPr>
        <w:t>en el marco del programa de investigación</w:t>
      </w:r>
      <w:r>
        <w:rPr>
          <w:sz w:val="18"/>
          <w:szCs w:val="18"/>
        </w:rPr>
        <w:t xml:space="preserve"> </w:t>
      </w:r>
      <w:r w:rsidRPr="00923F63">
        <w:rPr>
          <w:i/>
          <w:sz w:val="18"/>
          <w:szCs w:val="18"/>
        </w:rPr>
        <w:t>El uso y la utilidad de subvenciones a escuelas. Estudio en América Latina</w:t>
      </w:r>
      <w:r>
        <w:rPr>
          <w:i/>
          <w:sz w:val="18"/>
          <w:szCs w:val="18"/>
        </w:rPr>
        <w:t xml:space="preserve">, </w:t>
      </w:r>
      <w:r w:rsidRPr="00923F63">
        <w:rPr>
          <w:sz w:val="18"/>
          <w:szCs w:val="18"/>
        </w:rPr>
        <w:t xml:space="preserve">con el financiamiento de </w:t>
      </w:r>
      <w:r w:rsidRPr="00923F63">
        <w:rPr>
          <w:i/>
          <w:sz w:val="18"/>
          <w:szCs w:val="18"/>
        </w:rPr>
        <w:t>Global Partnership for Education (GPE)</w:t>
      </w:r>
      <w:r>
        <w:rPr>
          <w:sz w:val="18"/>
          <w:szCs w:val="18"/>
        </w:rPr>
        <w:t>. Esta es una versión preliminar. S</w:t>
      </w:r>
      <w:r w:rsidRPr="00643601">
        <w:rPr>
          <w:sz w:val="18"/>
          <w:szCs w:val="18"/>
        </w:rPr>
        <w:t>e ruega no citar sin autorización previa</w:t>
      </w:r>
      <w:r>
        <w:rPr>
          <w:sz w:val="18"/>
          <w:szCs w:val="18"/>
        </w:rPr>
        <w:t>.</w:t>
      </w:r>
    </w:p>
  </w:footnote>
  <w:footnote w:id="3">
    <w:p w:rsidR="009E29F7" w:rsidRPr="00F5438F" w:rsidRDefault="009E29F7" w:rsidP="00F5438F">
      <w:pPr>
        <w:pStyle w:val="Textonotapie"/>
        <w:spacing w:after="120" w:line="264" w:lineRule="auto"/>
        <w:jc w:val="both"/>
        <w:rPr>
          <w:rFonts w:eastAsia="Times New Roman"/>
          <w:sz w:val="18"/>
          <w:szCs w:val="18"/>
          <w:lang/>
        </w:rPr>
      </w:pPr>
      <w:r>
        <w:rPr>
          <w:rStyle w:val="Refdenotaalpie"/>
        </w:rPr>
        <w:footnoteRef/>
      </w:r>
      <w:r>
        <w:t xml:space="preserve"> </w:t>
      </w:r>
      <w:r w:rsidRPr="00B65443">
        <w:rPr>
          <w:sz w:val="18"/>
          <w:szCs w:val="18"/>
        </w:rPr>
        <w:t>Cynthia del Águila Mendizábal es l</w:t>
      </w:r>
      <w:r w:rsidRPr="00B65443">
        <w:rPr>
          <w:rFonts w:eastAsia="MS Mincho"/>
          <w:sz w:val="18"/>
          <w:szCs w:val="18"/>
          <w:lang w:val="es-AR"/>
        </w:rPr>
        <w:t xml:space="preserve">icenciada en Educación </w:t>
      </w:r>
      <w:r>
        <w:rPr>
          <w:rFonts w:eastAsia="MS Mincho"/>
          <w:sz w:val="18"/>
          <w:szCs w:val="18"/>
          <w:lang w:val="es-AR"/>
        </w:rPr>
        <w:t>por</w:t>
      </w:r>
      <w:r w:rsidRPr="00B65443">
        <w:rPr>
          <w:rFonts w:eastAsia="MS Mincho"/>
          <w:sz w:val="18"/>
          <w:szCs w:val="18"/>
          <w:lang w:val="es-AR"/>
        </w:rPr>
        <w:t xml:space="preserve"> </w:t>
      </w:r>
      <w:smartTag w:uri="urn:schemas-microsoft-com:office:smarttags" w:element="PersonName">
        <w:smartTagPr>
          <w:attr w:name="ProductID" w:val="la Universidad"/>
        </w:smartTagPr>
        <w:r w:rsidRPr="00B65443">
          <w:rPr>
            <w:rFonts w:eastAsia="MS Mincho"/>
            <w:sz w:val="18"/>
            <w:szCs w:val="18"/>
            <w:lang w:val="es-AR"/>
          </w:rPr>
          <w:t>la Universidad</w:t>
        </w:r>
      </w:smartTag>
      <w:r w:rsidRPr="00B65443">
        <w:rPr>
          <w:rFonts w:eastAsia="MS Mincho"/>
          <w:sz w:val="18"/>
          <w:szCs w:val="18"/>
          <w:lang w:val="es-AR"/>
        </w:rPr>
        <w:t xml:space="preserve"> del Valle de Guatemala y traductora jurada, realizó cursos de posgrado en el área de currículum en </w:t>
      </w:r>
      <w:smartTag w:uri="urn:schemas-microsoft-com:office:smarttags" w:element="PersonName">
        <w:smartTagPr>
          <w:attr w:name="ProductID" w:val="la Universidad Estatal"/>
        </w:smartTagPr>
        <w:r w:rsidRPr="00B65443">
          <w:rPr>
            <w:rFonts w:eastAsia="MS Mincho"/>
            <w:sz w:val="18"/>
            <w:szCs w:val="18"/>
            <w:lang w:val="es-AR"/>
          </w:rPr>
          <w:t>la Universidad Estatal</w:t>
        </w:r>
      </w:smartTag>
      <w:r w:rsidRPr="00B65443">
        <w:rPr>
          <w:rFonts w:eastAsia="MS Mincho"/>
          <w:sz w:val="18"/>
          <w:szCs w:val="18"/>
          <w:lang w:val="es-AR"/>
        </w:rPr>
        <w:t xml:space="preserve"> de Michigan, EE.UU. y actualmente cursa una Maestría en comportamiento no verbal y detección del engaño.</w:t>
      </w:r>
      <w:r>
        <w:rPr>
          <w:rFonts w:eastAsia="MS Mincho"/>
          <w:sz w:val="18"/>
          <w:szCs w:val="18"/>
          <w:lang w:val="es-AR"/>
        </w:rPr>
        <w:t xml:space="preserve"> </w:t>
      </w:r>
      <w:r w:rsidRPr="00B65443">
        <w:rPr>
          <w:rFonts w:eastAsia="MS Mincho"/>
          <w:sz w:val="18"/>
          <w:szCs w:val="18"/>
          <w:lang w:val="es-AR"/>
        </w:rPr>
        <w:t>Ex Viceministra y Ministra de Educación del Gobierno de Guatemala durante varios períodos, tuvo a su cargo el diseño, la planificación y la implementación del Plan Estratégico de Educación para el ciclo 2012-2016.</w:t>
      </w:r>
      <w:r>
        <w:rPr>
          <w:rFonts w:eastAsia="MS Mincho"/>
          <w:sz w:val="18"/>
          <w:szCs w:val="18"/>
          <w:lang w:val="es-AR"/>
        </w:rPr>
        <w:t xml:space="preserve"> </w:t>
      </w:r>
      <w:r w:rsidRPr="00B65443">
        <w:rPr>
          <w:rFonts w:eastAsia="MS Mincho"/>
          <w:sz w:val="18"/>
          <w:szCs w:val="18"/>
          <w:lang w:val="es-AR"/>
        </w:rPr>
        <w:t>De vasta trayectoria en el campo educativo, tanto en la función pública como privada, durante los años 20</w:t>
      </w:r>
      <w:r>
        <w:rPr>
          <w:rFonts w:eastAsia="MS Mincho"/>
          <w:sz w:val="18"/>
          <w:szCs w:val="18"/>
          <w:lang w:val="es-AR"/>
        </w:rPr>
        <w:t>05-2011 se ha desempeñado como s</w:t>
      </w:r>
      <w:r w:rsidRPr="00B65443">
        <w:rPr>
          <w:rFonts w:eastAsia="MS Mincho"/>
          <w:sz w:val="18"/>
          <w:szCs w:val="18"/>
          <w:lang w:val="es-AR"/>
        </w:rPr>
        <w:t xml:space="preserve">ubdirectora y </w:t>
      </w:r>
      <w:r>
        <w:rPr>
          <w:rFonts w:eastAsia="MS Mincho"/>
          <w:sz w:val="18"/>
          <w:szCs w:val="18"/>
          <w:lang w:val="es-AR"/>
        </w:rPr>
        <w:t>g</w:t>
      </w:r>
      <w:r w:rsidRPr="00B65443">
        <w:rPr>
          <w:rFonts w:eastAsia="MS Mincho"/>
          <w:sz w:val="18"/>
          <w:szCs w:val="18"/>
          <w:lang w:val="es-AR"/>
        </w:rPr>
        <w:t>erente de Educación de USAID/Alianzas, en donde trabajó para asegurar la calidad en los proyectos educativos.</w:t>
      </w:r>
      <w:r>
        <w:rPr>
          <w:rFonts w:eastAsia="MS Mincho"/>
          <w:sz w:val="18"/>
          <w:szCs w:val="18"/>
          <w:lang w:val="es-AR"/>
        </w:rPr>
        <w:t xml:space="preserve"> Es a</w:t>
      </w:r>
      <w:r w:rsidRPr="00B65443">
        <w:rPr>
          <w:rFonts w:eastAsia="MS Mincho"/>
          <w:sz w:val="18"/>
          <w:szCs w:val="18"/>
          <w:lang w:val="es-AR"/>
        </w:rPr>
        <w:t>utora y revisora de guías curriculares sobre educación ambiental, libros, materiales de auto-aprendizaje y módulos sobre Ciencias Naturales para diversos niveles educativos.</w:t>
      </w:r>
      <w:r>
        <w:rPr>
          <w:rFonts w:eastAsia="MS Mincho"/>
          <w:sz w:val="18"/>
          <w:szCs w:val="18"/>
          <w:lang w:val="es-AR"/>
        </w:rPr>
        <w:t xml:space="preserve"> </w:t>
      </w:r>
      <w:r w:rsidRPr="00B65443">
        <w:rPr>
          <w:rFonts w:eastAsia="MS Mincho"/>
          <w:sz w:val="18"/>
          <w:szCs w:val="18"/>
          <w:lang w:val="es-AR"/>
        </w:rPr>
        <w:t xml:space="preserve">Actualmente es Secretaria Ejecutiva de </w:t>
      </w:r>
      <w:smartTag w:uri="urn:schemas-microsoft-com:office:smarttags" w:element="PersonName">
        <w:smartTagPr>
          <w:attr w:name="ProductID" w:val="la Fundaci￳n"/>
        </w:smartTagPr>
        <w:r w:rsidRPr="00B65443">
          <w:rPr>
            <w:rFonts w:eastAsia="MS Mincho"/>
            <w:sz w:val="18"/>
            <w:szCs w:val="18"/>
            <w:lang w:val="es-AR"/>
          </w:rPr>
          <w:t>la Fundación</w:t>
        </w:r>
      </w:smartTag>
      <w:r w:rsidRPr="00B65443">
        <w:rPr>
          <w:rFonts w:eastAsia="MS Mincho"/>
          <w:sz w:val="18"/>
          <w:szCs w:val="18"/>
          <w:lang w:val="es-AR"/>
        </w:rPr>
        <w:t xml:space="preserve"> de </w:t>
      </w:r>
      <w:smartTag w:uri="urn:schemas-microsoft-com:office:smarttags" w:element="PersonName">
        <w:smartTagPr>
          <w:attr w:name="ProductID" w:val="la Universidad"/>
        </w:smartTagPr>
        <w:r w:rsidRPr="00B65443">
          <w:rPr>
            <w:rFonts w:eastAsia="MS Mincho"/>
            <w:sz w:val="18"/>
            <w:szCs w:val="18"/>
            <w:lang w:val="es-AR"/>
          </w:rPr>
          <w:t>la Universidad</w:t>
        </w:r>
      </w:smartTag>
      <w:r w:rsidRPr="00B65443">
        <w:rPr>
          <w:rFonts w:eastAsia="MS Mincho"/>
          <w:sz w:val="18"/>
          <w:szCs w:val="18"/>
          <w:lang w:val="es-AR"/>
        </w:rPr>
        <w:t xml:space="preserve"> del Valle de Guatemala.</w:t>
      </w:r>
    </w:p>
    <w:p w:rsidR="009E29F7" w:rsidRPr="00716016" w:rsidRDefault="009E29F7">
      <w:pPr>
        <w:pStyle w:val="Textonotapie"/>
        <w:rPr>
          <w:lang w:val="es-AR"/>
        </w:rPr>
      </w:pPr>
    </w:p>
  </w:footnote>
  <w:footnote w:id="4">
    <w:p w:rsidR="009E29F7" w:rsidRPr="00F5438F" w:rsidRDefault="009E29F7" w:rsidP="00F5438F">
      <w:pPr>
        <w:pStyle w:val="Textonotapie"/>
        <w:spacing w:after="120" w:line="264" w:lineRule="auto"/>
        <w:jc w:val="both"/>
        <w:rPr>
          <w:rFonts w:eastAsia="Times New Roman"/>
          <w:sz w:val="18"/>
          <w:szCs w:val="18"/>
          <w:lang/>
        </w:rPr>
      </w:pPr>
      <w:r w:rsidRPr="004B0EC4">
        <w:rPr>
          <w:rStyle w:val="Refdenotaalpie"/>
          <w:sz w:val="18"/>
          <w:szCs w:val="18"/>
        </w:rPr>
        <w:footnoteRef/>
      </w:r>
      <w:r w:rsidRPr="004B0EC4">
        <w:rPr>
          <w:sz w:val="18"/>
          <w:szCs w:val="18"/>
          <w:lang w:val="en-US"/>
        </w:rPr>
        <w:t xml:space="preserve"> BMZ 2004.</w:t>
      </w:r>
    </w:p>
  </w:footnote>
  <w:footnote w:id="5">
    <w:p w:rsidR="009E29F7" w:rsidRPr="00F5438F" w:rsidRDefault="009E29F7" w:rsidP="00F5438F">
      <w:pPr>
        <w:pStyle w:val="Textonotapie"/>
        <w:spacing w:after="120" w:line="264" w:lineRule="auto"/>
        <w:jc w:val="both"/>
        <w:rPr>
          <w:rFonts w:eastAsia="Times New Roman"/>
          <w:sz w:val="18"/>
          <w:szCs w:val="18"/>
          <w:lang/>
        </w:rPr>
      </w:pPr>
      <w:r w:rsidRPr="004B0EC4">
        <w:rPr>
          <w:rStyle w:val="Refdenotaalpie"/>
          <w:sz w:val="18"/>
          <w:szCs w:val="18"/>
        </w:rPr>
        <w:footnoteRef/>
      </w:r>
      <w:r w:rsidRPr="004B0EC4">
        <w:rPr>
          <w:sz w:val="18"/>
          <w:szCs w:val="18"/>
          <w:lang w:val="en-US"/>
        </w:rPr>
        <w:t xml:space="preserve"> USAID 2007.</w:t>
      </w:r>
    </w:p>
  </w:footnote>
  <w:footnote w:id="6">
    <w:p w:rsidR="009E29F7" w:rsidRPr="00F5438F" w:rsidRDefault="009E29F7" w:rsidP="00F5438F">
      <w:pPr>
        <w:pStyle w:val="Textonotapie"/>
        <w:spacing w:after="120" w:line="264" w:lineRule="auto"/>
        <w:jc w:val="both"/>
        <w:rPr>
          <w:rFonts w:eastAsia="Times New Roman"/>
          <w:sz w:val="18"/>
          <w:szCs w:val="18"/>
          <w:lang/>
        </w:rPr>
      </w:pPr>
      <w:r w:rsidRPr="004B0EC4">
        <w:rPr>
          <w:rStyle w:val="Refdenotaalpie"/>
          <w:sz w:val="18"/>
          <w:szCs w:val="18"/>
        </w:rPr>
        <w:footnoteRef/>
      </w:r>
      <w:r w:rsidRPr="004B0EC4">
        <w:rPr>
          <w:sz w:val="18"/>
          <w:szCs w:val="18"/>
          <w:lang w:val="en-US"/>
        </w:rPr>
        <w:t xml:space="preserve"> MINEDUC 1998.</w:t>
      </w:r>
    </w:p>
  </w:footnote>
  <w:footnote w:id="7">
    <w:p w:rsidR="009E29F7" w:rsidRPr="00F5438F" w:rsidRDefault="009E29F7" w:rsidP="00F5438F">
      <w:pPr>
        <w:pStyle w:val="Textonotapie"/>
        <w:spacing w:after="120" w:line="264" w:lineRule="auto"/>
        <w:jc w:val="both"/>
        <w:rPr>
          <w:rFonts w:eastAsia="Times New Roman"/>
          <w:sz w:val="18"/>
          <w:szCs w:val="18"/>
          <w:lang/>
        </w:rPr>
      </w:pPr>
      <w:r w:rsidRPr="00FD1430">
        <w:rPr>
          <w:rStyle w:val="Refdenotaalpie"/>
          <w:sz w:val="16"/>
        </w:rPr>
        <w:footnoteRef/>
      </w:r>
      <w:r w:rsidRPr="00C41651">
        <w:rPr>
          <w:sz w:val="16"/>
          <w:lang w:val="en-US"/>
        </w:rPr>
        <w:t xml:space="preserve"> </w:t>
      </w:r>
      <w:r w:rsidRPr="004B0EC4">
        <w:rPr>
          <w:sz w:val="18"/>
          <w:szCs w:val="18"/>
          <w:lang w:val="en-US"/>
        </w:rPr>
        <w:t>USAID 2007.</w:t>
      </w:r>
    </w:p>
  </w:footnote>
  <w:footnote w:id="8">
    <w:p w:rsidR="009E29F7" w:rsidRPr="00F5438F" w:rsidRDefault="009E29F7" w:rsidP="00F5438F">
      <w:pPr>
        <w:pStyle w:val="Textonotapie"/>
        <w:spacing w:after="120" w:line="264" w:lineRule="auto"/>
        <w:jc w:val="both"/>
        <w:rPr>
          <w:rFonts w:eastAsia="Times New Roman"/>
          <w:sz w:val="18"/>
          <w:szCs w:val="18"/>
          <w:lang/>
        </w:rPr>
      </w:pPr>
      <w:r w:rsidRPr="004B0EC4">
        <w:rPr>
          <w:rStyle w:val="Refdenotaalpie"/>
          <w:sz w:val="18"/>
          <w:szCs w:val="18"/>
        </w:rPr>
        <w:footnoteRef/>
      </w:r>
      <w:r w:rsidRPr="004B0EC4">
        <w:rPr>
          <w:sz w:val="18"/>
          <w:szCs w:val="18"/>
          <w:lang w:val="en-US"/>
        </w:rPr>
        <w:t xml:space="preserve"> World Bank 2005.</w:t>
      </w:r>
    </w:p>
  </w:footnote>
  <w:footnote w:id="9">
    <w:p w:rsidR="009E29F7" w:rsidRPr="009456FB" w:rsidRDefault="009E29F7" w:rsidP="0066627D">
      <w:pPr>
        <w:pStyle w:val="Textonotapie"/>
        <w:spacing w:after="0" w:line="240" w:lineRule="auto"/>
        <w:rPr>
          <w:sz w:val="18"/>
          <w:szCs w:val="18"/>
          <w:lang w:val="es-GT"/>
        </w:rPr>
      </w:pPr>
      <w:r>
        <w:rPr>
          <w:rStyle w:val="Refdenotaalpie"/>
        </w:rPr>
        <w:footnoteRef/>
      </w:r>
      <w:r w:rsidRPr="009456FB">
        <w:rPr>
          <w:sz w:val="18"/>
          <w:szCs w:val="18"/>
        </w:rPr>
        <w:t xml:space="preserve"> </w:t>
      </w:r>
      <w:r w:rsidRPr="009456FB">
        <w:rPr>
          <w:sz w:val="18"/>
          <w:szCs w:val="18"/>
          <w:lang w:val="es-GT"/>
        </w:rPr>
        <w:t>Usaid 2007</w:t>
      </w:r>
    </w:p>
  </w:footnote>
  <w:footnote w:id="10">
    <w:p w:rsidR="009E29F7" w:rsidRPr="009456FB" w:rsidRDefault="009E29F7">
      <w:pPr>
        <w:pStyle w:val="Textonotapie"/>
        <w:rPr>
          <w:sz w:val="18"/>
          <w:szCs w:val="18"/>
          <w:lang w:val="es-GT"/>
        </w:rPr>
      </w:pPr>
      <w:r w:rsidRPr="00CA09DC">
        <w:rPr>
          <w:rStyle w:val="Refdenotaalpie"/>
          <w:sz w:val="16"/>
          <w:szCs w:val="16"/>
        </w:rPr>
        <w:footnoteRef/>
      </w:r>
      <w:r w:rsidRPr="00CA09DC">
        <w:rPr>
          <w:sz w:val="16"/>
          <w:szCs w:val="16"/>
        </w:rPr>
        <w:t xml:space="preserve"> </w:t>
      </w:r>
      <w:r w:rsidRPr="009456FB">
        <w:rPr>
          <w:sz w:val="18"/>
          <w:szCs w:val="18"/>
          <w:lang w:val="es-GT"/>
        </w:rPr>
        <w:t>Mineduc 2006</w:t>
      </w:r>
    </w:p>
  </w:footnote>
  <w:footnote w:id="11">
    <w:p w:rsidR="009E29F7" w:rsidRPr="00106F66" w:rsidRDefault="009E29F7">
      <w:pPr>
        <w:pStyle w:val="Textonotapie"/>
        <w:rPr>
          <w:sz w:val="18"/>
          <w:szCs w:val="18"/>
          <w:lang w:val="es-GT"/>
        </w:rPr>
      </w:pPr>
      <w:r w:rsidRPr="00857D42">
        <w:rPr>
          <w:rStyle w:val="Refdenotaalpie"/>
          <w:sz w:val="16"/>
          <w:szCs w:val="16"/>
        </w:rPr>
        <w:footnoteRef/>
      </w:r>
      <w:r w:rsidRPr="00857D42">
        <w:rPr>
          <w:sz w:val="16"/>
          <w:szCs w:val="16"/>
        </w:rPr>
        <w:t xml:space="preserve"> </w:t>
      </w:r>
      <w:r w:rsidRPr="00106F66">
        <w:rPr>
          <w:sz w:val="18"/>
          <w:szCs w:val="18"/>
        </w:rPr>
        <w:t xml:space="preserve">Castañeda, Miriam, Sazo de Méndez, Eva. </w:t>
      </w:r>
      <w:r w:rsidRPr="00106F66">
        <w:rPr>
          <w:i/>
          <w:sz w:val="18"/>
          <w:szCs w:val="18"/>
        </w:rPr>
        <w:t xml:space="preserve">Alianzas entre el sector público, privado y la sociedad civil para la mitigación de la pobreza, </w:t>
      </w:r>
      <w:r w:rsidRPr="00106F66">
        <w:rPr>
          <w:sz w:val="18"/>
          <w:szCs w:val="18"/>
        </w:rPr>
        <w:t>2000.</w:t>
      </w:r>
    </w:p>
  </w:footnote>
  <w:footnote w:id="12">
    <w:p w:rsidR="009E29F7" w:rsidRPr="00AB5914" w:rsidRDefault="009E29F7" w:rsidP="00857D42">
      <w:pPr>
        <w:pStyle w:val="Textonotapie"/>
        <w:spacing w:after="0"/>
        <w:rPr>
          <w:sz w:val="18"/>
          <w:szCs w:val="18"/>
          <w:lang w:val="es-GT"/>
        </w:rPr>
      </w:pPr>
      <w:r w:rsidRPr="00857D42">
        <w:rPr>
          <w:rStyle w:val="Refdenotaalpie"/>
          <w:sz w:val="16"/>
          <w:szCs w:val="16"/>
        </w:rPr>
        <w:footnoteRef/>
      </w:r>
      <w:r w:rsidRPr="00AB5914">
        <w:rPr>
          <w:sz w:val="16"/>
          <w:szCs w:val="16"/>
        </w:rPr>
        <w:t xml:space="preserve"> </w:t>
      </w:r>
      <w:r w:rsidRPr="00AB5914">
        <w:rPr>
          <w:sz w:val="18"/>
          <w:szCs w:val="18"/>
        </w:rPr>
        <w:t>Ibíd.</w:t>
      </w:r>
    </w:p>
  </w:footnote>
  <w:footnote w:id="13">
    <w:p w:rsidR="009E29F7" w:rsidRPr="00AB5914" w:rsidRDefault="009E29F7">
      <w:pPr>
        <w:pStyle w:val="Textonotapie"/>
        <w:rPr>
          <w:sz w:val="18"/>
          <w:szCs w:val="18"/>
          <w:lang w:val="es-GT"/>
        </w:rPr>
      </w:pPr>
      <w:r w:rsidRPr="00AB5914">
        <w:rPr>
          <w:rStyle w:val="Refdenotaalpie"/>
          <w:sz w:val="16"/>
          <w:szCs w:val="16"/>
        </w:rPr>
        <w:footnoteRef/>
      </w:r>
      <w:r w:rsidRPr="00AB5914">
        <w:rPr>
          <w:sz w:val="18"/>
          <w:szCs w:val="18"/>
        </w:rPr>
        <w:t xml:space="preserve"> </w:t>
      </w:r>
      <w:r w:rsidRPr="00AB5914">
        <w:rPr>
          <w:sz w:val="18"/>
          <w:szCs w:val="18"/>
          <w:lang w:val="es-GT"/>
        </w:rPr>
        <w:t>Ibíd.</w:t>
      </w:r>
    </w:p>
  </w:footnote>
  <w:footnote w:id="14">
    <w:p w:rsidR="009E29F7" w:rsidRPr="002C3F19" w:rsidRDefault="009E29F7" w:rsidP="00857D42">
      <w:pPr>
        <w:pStyle w:val="Textonotapie"/>
        <w:spacing w:after="0"/>
        <w:rPr>
          <w:sz w:val="18"/>
          <w:szCs w:val="18"/>
          <w:lang w:val="es-GT"/>
        </w:rPr>
      </w:pPr>
      <w:r w:rsidRPr="00857D42">
        <w:rPr>
          <w:rStyle w:val="Refdenotaalpie"/>
          <w:sz w:val="16"/>
          <w:szCs w:val="16"/>
        </w:rPr>
        <w:footnoteRef/>
      </w:r>
      <w:r w:rsidRPr="002C3F19">
        <w:rPr>
          <w:sz w:val="18"/>
          <w:szCs w:val="18"/>
        </w:rPr>
        <w:t xml:space="preserve"> </w:t>
      </w:r>
      <w:r w:rsidRPr="002C3F19">
        <w:rPr>
          <w:sz w:val="18"/>
          <w:szCs w:val="18"/>
          <w:lang w:val="es-GT"/>
        </w:rPr>
        <w:t>BMZ 2004.</w:t>
      </w:r>
    </w:p>
  </w:footnote>
  <w:footnote w:id="15">
    <w:p w:rsidR="009E29F7" w:rsidRPr="000B3606" w:rsidRDefault="009E29F7" w:rsidP="000B3606">
      <w:pPr>
        <w:pStyle w:val="Textonotapie"/>
        <w:spacing w:after="120" w:line="264" w:lineRule="auto"/>
        <w:jc w:val="both"/>
        <w:rPr>
          <w:rFonts w:eastAsia="Times New Roman"/>
          <w:sz w:val="18"/>
          <w:szCs w:val="18"/>
          <w:lang/>
        </w:rPr>
      </w:pPr>
      <w:r w:rsidRPr="00857D42">
        <w:rPr>
          <w:rStyle w:val="Refdenotaalpie"/>
          <w:sz w:val="16"/>
          <w:szCs w:val="16"/>
        </w:rPr>
        <w:footnoteRef/>
      </w:r>
      <w:r w:rsidRPr="00857D42">
        <w:rPr>
          <w:sz w:val="16"/>
          <w:szCs w:val="16"/>
        </w:rPr>
        <w:t xml:space="preserve"> </w:t>
      </w:r>
      <w:r w:rsidRPr="000B3606">
        <w:rPr>
          <w:rFonts w:eastAsia="Times New Roman"/>
          <w:sz w:val="18"/>
          <w:szCs w:val="18"/>
          <w:lang/>
        </w:rPr>
        <w:t>Mineduc-PRONADE 2001.</w:t>
      </w:r>
    </w:p>
  </w:footnote>
  <w:footnote w:id="16">
    <w:p w:rsidR="009E29F7" w:rsidRPr="000B3606" w:rsidRDefault="009E29F7" w:rsidP="000B3606">
      <w:pPr>
        <w:pStyle w:val="Textonotapie"/>
        <w:spacing w:after="120" w:line="264" w:lineRule="auto"/>
        <w:jc w:val="both"/>
        <w:rPr>
          <w:rFonts w:eastAsia="Times New Roman"/>
          <w:sz w:val="18"/>
          <w:szCs w:val="18"/>
          <w:lang/>
        </w:rPr>
      </w:pPr>
      <w:r w:rsidRPr="000B3606">
        <w:rPr>
          <w:rFonts w:eastAsia="Times New Roman"/>
          <w:sz w:val="18"/>
          <w:szCs w:val="18"/>
          <w:lang/>
        </w:rPr>
        <w:footnoteRef/>
      </w:r>
      <w:r w:rsidRPr="000B3606">
        <w:rPr>
          <w:rFonts w:eastAsia="Times New Roman"/>
          <w:sz w:val="18"/>
          <w:szCs w:val="18"/>
          <w:lang/>
        </w:rPr>
        <w:t xml:space="preserve"> Rojas et. al 2006.</w:t>
      </w:r>
    </w:p>
  </w:footnote>
  <w:footnote w:id="17">
    <w:p w:rsidR="009E29F7" w:rsidRPr="000B3606" w:rsidRDefault="009E29F7" w:rsidP="000B3606">
      <w:pPr>
        <w:pStyle w:val="Textonotapie"/>
        <w:spacing w:after="120" w:line="264" w:lineRule="auto"/>
        <w:jc w:val="both"/>
        <w:rPr>
          <w:rFonts w:eastAsia="Times New Roman"/>
          <w:sz w:val="18"/>
          <w:szCs w:val="18"/>
          <w:lang/>
        </w:rPr>
      </w:pPr>
      <w:r w:rsidRPr="000B3606">
        <w:rPr>
          <w:rFonts w:eastAsia="Times New Roman"/>
          <w:lang/>
        </w:rPr>
        <w:footnoteRef/>
      </w:r>
      <w:r w:rsidRPr="000B3606">
        <w:rPr>
          <w:rFonts w:eastAsia="Times New Roman"/>
          <w:sz w:val="18"/>
          <w:szCs w:val="18"/>
          <w:lang/>
        </w:rPr>
        <w:t xml:space="preserve"> USAID 2007.</w:t>
      </w:r>
    </w:p>
  </w:footnote>
  <w:footnote w:id="18">
    <w:p w:rsidR="009E29F7" w:rsidRPr="000B3606" w:rsidRDefault="009E29F7" w:rsidP="000B3606">
      <w:pPr>
        <w:pStyle w:val="Textonotapie"/>
        <w:spacing w:after="120" w:line="264" w:lineRule="auto"/>
        <w:jc w:val="both"/>
        <w:rPr>
          <w:rFonts w:eastAsia="Times New Roman"/>
          <w:sz w:val="18"/>
          <w:szCs w:val="18"/>
          <w:lang/>
        </w:rPr>
      </w:pPr>
      <w:r w:rsidRPr="000B3606">
        <w:rPr>
          <w:rFonts w:eastAsia="Times New Roman"/>
          <w:lang/>
        </w:rPr>
        <w:footnoteRef/>
      </w:r>
      <w:r w:rsidRPr="000B3606">
        <w:rPr>
          <w:rFonts w:eastAsia="Times New Roman"/>
          <w:sz w:val="18"/>
          <w:szCs w:val="18"/>
          <w:lang/>
        </w:rPr>
        <w:t xml:space="preserve"> World Bank 2005; Di Gropello, 2006; USAID, 2007.</w:t>
      </w:r>
    </w:p>
  </w:footnote>
  <w:footnote w:id="19">
    <w:p w:rsidR="009E29F7" w:rsidRPr="000B3606" w:rsidRDefault="009E29F7" w:rsidP="000B3606">
      <w:pPr>
        <w:pStyle w:val="Textonotapie"/>
        <w:spacing w:after="120" w:line="264" w:lineRule="auto"/>
        <w:jc w:val="both"/>
        <w:rPr>
          <w:rFonts w:eastAsia="Times New Roman"/>
          <w:sz w:val="18"/>
          <w:szCs w:val="18"/>
          <w:lang/>
        </w:rPr>
      </w:pPr>
      <w:r w:rsidRPr="00DE6BB0">
        <w:rPr>
          <w:rStyle w:val="Refdenotaalpie"/>
          <w:sz w:val="16"/>
          <w:szCs w:val="16"/>
        </w:rPr>
        <w:footnoteRef/>
      </w:r>
      <w:r w:rsidRPr="000B3606">
        <w:rPr>
          <w:rFonts w:eastAsia="Times New Roman"/>
          <w:sz w:val="18"/>
          <w:szCs w:val="18"/>
          <w:lang/>
        </w:rPr>
        <w:t xml:space="preserve"> Di Gropello 2006.</w:t>
      </w:r>
    </w:p>
  </w:footnote>
  <w:footnote w:id="20">
    <w:p w:rsidR="009E29F7" w:rsidRPr="000B3606" w:rsidRDefault="009E29F7" w:rsidP="000B3606">
      <w:pPr>
        <w:pStyle w:val="Textonotapie"/>
        <w:spacing w:after="120" w:line="264" w:lineRule="auto"/>
        <w:jc w:val="both"/>
        <w:rPr>
          <w:rFonts w:eastAsia="Times New Roman"/>
          <w:sz w:val="18"/>
          <w:szCs w:val="18"/>
          <w:lang/>
        </w:rPr>
      </w:pPr>
      <w:r w:rsidRPr="000B3606">
        <w:rPr>
          <w:rFonts w:eastAsia="Times New Roman"/>
          <w:lang/>
        </w:rPr>
        <w:footnoteRef/>
      </w:r>
      <w:r w:rsidRPr="000B3606">
        <w:rPr>
          <w:rFonts w:eastAsia="Times New Roman"/>
          <w:sz w:val="18"/>
          <w:szCs w:val="18"/>
          <w:lang/>
        </w:rPr>
        <w:t xml:space="preserve"> USAID 2007.</w:t>
      </w:r>
    </w:p>
  </w:footnote>
  <w:footnote w:id="21">
    <w:p w:rsidR="009E29F7" w:rsidRPr="000B3606" w:rsidRDefault="009E29F7" w:rsidP="000B3606">
      <w:pPr>
        <w:pStyle w:val="Textonotapie"/>
        <w:spacing w:after="120" w:line="264" w:lineRule="auto"/>
        <w:jc w:val="both"/>
        <w:rPr>
          <w:rFonts w:eastAsia="Times New Roman"/>
          <w:sz w:val="18"/>
          <w:szCs w:val="18"/>
          <w:lang/>
        </w:rPr>
      </w:pPr>
      <w:r w:rsidRPr="009E29F7">
        <w:rPr>
          <w:rStyle w:val="Refdenotaalpie"/>
          <w:sz w:val="18"/>
          <w:szCs w:val="18"/>
        </w:rPr>
        <w:footnoteRef/>
      </w:r>
      <w:r w:rsidRPr="000B3606">
        <w:rPr>
          <w:rFonts w:eastAsia="Times New Roman"/>
          <w:sz w:val="18"/>
          <w:szCs w:val="18"/>
          <w:lang/>
        </w:rPr>
        <w:t xml:space="preserve"> Derecho a </w:t>
      </w:r>
      <w:smartTag w:uri="urn:schemas-microsoft-com:office:smarttags" w:element="PersonName">
        <w:smartTagPr>
          <w:attr w:name="ProductID" w:val="la Educaci￳n"/>
        </w:smartTagPr>
        <w:r w:rsidRPr="000B3606">
          <w:rPr>
            <w:rFonts w:eastAsia="Times New Roman"/>
            <w:sz w:val="18"/>
            <w:szCs w:val="18"/>
            <w:lang/>
          </w:rPr>
          <w:t>la Educación</w:t>
        </w:r>
      </w:smartTag>
      <w:r w:rsidRPr="000B3606">
        <w:rPr>
          <w:rFonts w:eastAsia="Times New Roman"/>
          <w:sz w:val="18"/>
          <w:szCs w:val="18"/>
          <w:lang/>
        </w:rPr>
        <w:t>, el precio que pagan las y los pobres, Colectivo EPT, 2006.</w:t>
      </w:r>
    </w:p>
  </w:footnote>
  <w:footnote w:id="22">
    <w:p w:rsidR="009E29F7" w:rsidRPr="000B3606" w:rsidRDefault="009E29F7" w:rsidP="000B3606">
      <w:pPr>
        <w:pStyle w:val="Textonotapie"/>
        <w:spacing w:after="120" w:line="264" w:lineRule="auto"/>
        <w:jc w:val="both"/>
        <w:rPr>
          <w:rFonts w:eastAsia="Times New Roman"/>
          <w:sz w:val="18"/>
          <w:szCs w:val="18"/>
          <w:lang/>
        </w:rPr>
      </w:pPr>
      <w:r w:rsidRPr="000B3606">
        <w:rPr>
          <w:rFonts w:eastAsia="Times New Roman"/>
          <w:lang/>
        </w:rPr>
        <w:footnoteRef/>
      </w:r>
      <w:r w:rsidRPr="000B3606">
        <w:rPr>
          <w:rFonts w:eastAsia="Times New Roman"/>
          <w:sz w:val="18"/>
          <w:szCs w:val="18"/>
          <w:lang/>
        </w:rPr>
        <w:t xml:space="preserve"> Ibíd.</w:t>
      </w:r>
    </w:p>
  </w:footnote>
  <w:footnote w:id="23">
    <w:p w:rsidR="009E29F7" w:rsidRPr="000B3606" w:rsidRDefault="009E29F7" w:rsidP="000B3606">
      <w:pPr>
        <w:pStyle w:val="Textonotapie"/>
        <w:spacing w:after="120" w:line="264" w:lineRule="auto"/>
        <w:jc w:val="both"/>
        <w:rPr>
          <w:rFonts w:eastAsia="Times New Roman"/>
          <w:sz w:val="18"/>
          <w:szCs w:val="18"/>
          <w:lang/>
        </w:rPr>
      </w:pPr>
      <w:r w:rsidRPr="000B3606">
        <w:rPr>
          <w:rFonts w:eastAsia="Times New Roman"/>
          <w:lang/>
        </w:rPr>
        <w:footnoteRef/>
      </w:r>
      <w:r w:rsidRPr="000B3606">
        <w:rPr>
          <w:rFonts w:eastAsia="Times New Roman"/>
          <w:sz w:val="18"/>
          <w:szCs w:val="18"/>
          <w:lang/>
        </w:rPr>
        <w:t xml:space="preserve"> Ibíd.</w:t>
      </w:r>
    </w:p>
  </w:footnote>
  <w:footnote w:id="24">
    <w:p w:rsidR="009E29F7" w:rsidRPr="00A06ACA" w:rsidRDefault="009E29F7" w:rsidP="00A06ACA">
      <w:pPr>
        <w:pStyle w:val="Textonotapie"/>
        <w:spacing w:after="120" w:line="264" w:lineRule="auto"/>
        <w:jc w:val="both"/>
        <w:rPr>
          <w:rFonts w:eastAsia="Times New Roman"/>
          <w:sz w:val="18"/>
          <w:szCs w:val="18"/>
          <w:lang/>
        </w:rPr>
      </w:pPr>
      <w:r w:rsidRPr="009E29F7">
        <w:rPr>
          <w:rStyle w:val="Refdenotaalpie"/>
          <w:sz w:val="18"/>
          <w:szCs w:val="18"/>
        </w:rPr>
        <w:footnoteRef/>
      </w:r>
      <w:r w:rsidRPr="009E29F7">
        <w:rPr>
          <w:sz w:val="18"/>
          <w:szCs w:val="18"/>
        </w:rPr>
        <w:t xml:space="preserve"> </w:t>
      </w:r>
      <w:r w:rsidRPr="00A06ACA">
        <w:rPr>
          <w:rFonts w:eastAsia="Times New Roman"/>
          <w:sz w:val="18"/>
          <w:szCs w:val="18"/>
          <w:lang/>
        </w:rPr>
        <w:t>Ibíd.</w:t>
      </w:r>
    </w:p>
  </w:footnote>
  <w:footnote w:id="25">
    <w:p w:rsidR="009E29F7" w:rsidRPr="00A06ACA" w:rsidRDefault="009E29F7" w:rsidP="00A06ACA">
      <w:pPr>
        <w:pStyle w:val="Textonotapie"/>
        <w:spacing w:after="120" w:line="264" w:lineRule="auto"/>
        <w:jc w:val="both"/>
        <w:rPr>
          <w:rFonts w:eastAsia="Times New Roman"/>
          <w:sz w:val="18"/>
          <w:szCs w:val="18"/>
          <w:lang/>
        </w:rPr>
      </w:pPr>
      <w:r w:rsidRPr="00A06ACA">
        <w:rPr>
          <w:rFonts w:eastAsia="Times New Roman"/>
          <w:sz w:val="18"/>
          <w:szCs w:val="18"/>
          <w:lang/>
        </w:rPr>
        <w:footnoteRef/>
      </w:r>
      <w:r w:rsidRPr="00A06ACA">
        <w:rPr>
          <w:rFonts w:eastAsia="Times New Roman"/>
          <w:sz w:val="18"/>
          <w:szCs w:val="18"/>
          <w:lang/>
        </w:rPr>
        <w:t xml:space="preserve"> Rojas et. al 2006.</w:t>
      </w:r>
    </w:p>
  </w:footnote>
  <w:footnote w:id="26">
    <w:p w:rsidR="009E29F7" w:rsidRPr="00A06ACA" w:rsidRDefault="009E29F7" w:rsidP="00A06ACA">
      <w:pPr>
        <w:pStyle w:val="Textonotapie"/>
        <w:spacing w:after="120" w:line="264" w:lineRule="auto"/>
        <w:jc w:val="both"/>
        <w:rPr>
          <w:rFonts w:eastAsia="Times New Roman"/>
          <w:sz w:val="18"/>
          <w:szCs w:val="18"/>
          <w:lang/>
        </w:rPr>
      </w:pPr>
      <w:r w:rsidRPr="00DD5037">
        <w:rPr>
          <w:rStyle w:val="Refdenotaalpie"/>
          <w:sz w:val="16"/>
          <w:szCs w:val="16"/>
        </w:rPr>
        <w:footnoteRef/>
      </w:r>
      <w:r w:rsidRPr="00DD5037">
        <w:rPr>
          <w:sz w:val="16"/>
          <w:szCs w:val="16"/>
        </w:rPr>
        <w:t xml:space="preserve"> </w:t>
      </w:r>
      <w:r w:rsidRPr="004265B0">
        <w:rPr>
          <w:sz w:val="18"/>
          <w:szCs w:val="18"/>
          <w:lang w:val="es-GT"/>
        </w:rPr>
        <w:t>Carter 2012.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9F894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67A5D60"/>
    <w:lvl w:ilvl="0">
      <w:start w:val="1"/>
      <w:numFmt w:val="decimal"/>
      <w:lvlText w:val="%1."/>
      <w:lvlJc w:val="left"/>
      <w:pPr>
        <w:tabs>
          <w:tab w:val="num" w:pos="1492"/>
        </w:tabs>
        <w:ind w:left="1492" w:hanging="360"/>
      </w:pPr>
    </w:lvl>
  </w:abstractNum>
  <w:abstractNum w:abstractNumId="2">
    <w:nsid w:val="FFFFFF7D"/>
    <w:multiLevelType w:val="singleLevel"/>
    <w:tmpl w:val="B6763BD8"/>
    <w:lvl w:ilvl="0">
      <w:start w:val="1"/>
      <w:numFmt w:val="decimal"/>
      <w:lvlText w:val="%1."/>
      <w:lvlJc w:val="left"/>
      <w:pPr>
        <w:tabs>
          <w:tab w:val="num" w:pos="1209"/>
        </w:tabs>
        <w:ind w:left="1209" w:hanging="360"/>
      </w:pPr>
    </w:lvl>
  </w:abstractNum>
  <w:abstractNum w:abstractNumId="3">
    <w:nsid w:val="FFFFFF7E"/>
    <w:multiLevelType w:val="singleLevel"/>
    <w:tmpl w:val="EA28C178"/>
    <w:lvl w:ilvl="0">
      <w:start w:val="1"/>
      <w:numFmt w:val="decimal"/>
      <w:lvlText w:val="%1."/>
      <w:lvlJc w:val="left"/>
      <w:pPr>
        <w:tabs>
          <w:tab w:val="num" w:pos="926"/>
        </w:tabs>
        <w:ind w:left="926" w:hanging="360"/>
      </w:pPr>
    </w:lvl>
  </w:abstractNum>
  <w:abstractNum w:abstractNumId="4">
    <w:nsid w:val="FFFFFF7F"/>
    <w:multiLevelType w:val="singleLevel"/>
    <w:tmpl w:val="064E3C9A"/>
    <w:lvl w:ilvl="0">
      <w:start w:val="1"/>
      <w:numFmt w:val="decimal"/>
      <w:lvlText w:val="%1."/>
      <w:lvlJc w:val="left"/>
      <w:pPr>
        <w:tabs>
          <w:tab w:val="num" w:pos="643"/>
        </w:tabs>
        <w:ind w:left="643" w:hanging="360"/>
      </w:pPr>
    </w:lvl>
  </w:abstractNum>
  <w:abstractNum w:abstractNumId="5">
    <w:nsid w:val="FFFFFF80"/>
    <w:multiLevelType w:val="singleLevel"/>
    <w:tmpl w:val="087AB4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9569B0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4E6AF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BB0017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424F378"/>
    <w:lvl w:ilvl="0">
      <w:start w:val="1"/>
      <w:numFmt w:val="decimal"/>
      <w:lvlText w:val="%1."/>
      <w:lvlJc w:val="left"/>
      <w:pPr>
        <w:tabs>
          <w:tab w:val="num" w:pos="360"/>
        </w:tabs>
        <w:ind w:left="360" w:hanging="360"/>
      </w:pPr>
    </w:lvl>
  </w:abstractNum>
  <w:abstractNum w:abstractNumId="10">
    <w:nsid w:val="FFFFFF89"/>
    <w:multiLevelType w:val="singleLevel"/>
    <w:tmpl w:val="F52068D2"/>
    <w:lvl w:ilvl="0">
      <w:start w:val="1"/>
      <w:numFmt w:val="bullet"/>
      <w:lvlText w:val=""/>
      <w:lvlJc w:val="left"/>
      <w:pPr>
        <w:tabs>
          <w:tab w:val="num" w:pos="360"/>
        </w:tabs>
        <w:ind w:left="360" w:hanging="360"/>
      </w:pPr>
      <w:rPr>
        <w:rFonts w:ascii="Symbol" w:hAnsi="Symbol" w:hint="default"/>
      </w:rPr>
    </w:lvl>
  </w:abstractNum>
  <w:abstractNum w:abstractNumId="11">
    <w:nsid w:val="09594BF0"/>
    <w:multiLevelType w:val="hybridMultilevel"/>
    <w:tmpl w:val="06DA4DA4"/>
    <w:lvl w:ilvl="0" w:tplc="0C0A0017">
      <w:start w:val="1"/>
      <w:numFmt w:val="lowerLetter"/>
      <w:lvlText w:val="%1)"/>
      <w:lvlJc w:val="left"/>
      <w:pPr>
        <w:ind w:left="720" w:hanging="360"/>
      </w:pPr>
      <w:rPr>
        <w:sz w:val="24"/>
        <w:szCs w:val="24"/>
      </w:rPr>
    </w:lvl>
    <w:lvl w:ilvl="1" w:tplc="100A0003" w:tentative="1">
      <w:start w:val="1"/>
      <w:numFmt w:val="lowerLetter"/>
      <w:lvlText w:val="%2."/>
      <w:lvlJc w:val="left"/>
      <w:pPr>
        <w:ind w:left="1440" w:hanging="360"/>
      </w:pPr>
    </w:lvl>
    <w:lvl w:ilvl="2" w:tplc="100A0005" w:tentative="1">
      <w:start w:val="1"/>
      <w:numFmt w:val="lowerRoman"/>
      <w:lvlText w:val="%3."/>
      <w:lvlJc w:val="right"/>
      <w:pPr>
        <w:ind w:left="2160" w:hanging="180"/>
      </w:pPr>
    </w:lvl>
    <w:lvl w:ilvl="3" w:tplc="100A0001" w:tentative="1">
      <w:start w:val="1"/>
      <w:numFmt w:val="decimal"/>
      <w:lvlText w:val="%4."/>
      <w:lvlJc w:val="left"/>
      <w:pPr>
        <w:ind w:left="2880" w:hanging="360"/>
      </w:pPr>
    </w:lvl>
    <w:lvl w:ilvl="4" w:tplc="100A0003" w:tentative="1">
      <w:start w:val="1"/>
      <w:numFmt w:val="lowerLetter"/>
      <w:lvlText w:val="%5."/>
      <w:lvlJc w:val="left"/>
      <w:pPr>
        <w:ind w:left="3600" w:hanging="360"/>
      </w:pPr>
    </w:lvl>
    <w:lvl w:ilvl="5" w:tplc="100A0005" w:tentative="1">
      <w:start w:val="1"/>
      <w:numFmt w:val="lowerRoman"/>
      <w:lvlText w:val="%6."/>
      <w:lvlJc w:val="right"/>
      <w:pPr>
        <w:ind w:left="4320" w:hanging="180"/>
      </w:pPr>
    </w:lvl>
    <w:lvl w:ilvl="6" w:tplc="100A0001" w:tentative="1">
      <w:start w:val="1"/>
      <w:numFmt w:val="decimal"/>
      <w:lvlText w:val="%7."/>
      <w:lvlJc w:val="left"/>
      <w:pPr>
        <w:ind w:left="5040" w:hanging="360"/>
      </w:pPr>
    </w:lvl>
    <w:lvl w:ilvl="7" w:tplc="100A0003" w:tentative="1">
      <w:start w:val="1"/>
      <w:numFmt w:val="lowerLetter"/>
      <w:lvlText w:val="%8."/>
      <w:lvlJc w:val="left"/>
      <w:pPr>
        <w:ind w:left="5760" w:hanging="360"/>
      </w:pPr>
    </w:lvl>
    <w:lvl w:ilvl="8" w:tplc="100A0005" w:tentative="1">
      <w:start w:val="1"/>
      <w:numFmt w:val="lowerRoman"/>
      <w:lvlText w:val="%9."/>
      <w:lvlJc w:val="right"/>
      <w:pPr>
        <w:ind w:left="6480" w:hanging="180"/>
      </w:pPr>
    </w:lvl>
  </w:abstractNum>
  <w:abstractNum w:abstractNumId="12">
    <w:nsid w:val="0FA60F6E"/>
    <w:multiLevelType w:val="hybridMultilevel"/>
    <w:tmpl w:val="A5CE7A3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nsid w:val="17C62D5D"/>
    <w:multiLevelType w:val="multilevel"/>
    <w:tmpl w:val="E3501206"/>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4">
    <w:nsid w:val="1B9424E8"/>
    <w:multiLevelType w:val="multilevel"/>
    <w:tmpl w:val="42088A12"/>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F92611B"/>
    <w:multiLevelType w:val="hybridMultilevel"/>
    <w:tmpl w:val="34842778"/>
    <w:lvl w:ilvl="0" w:tplc="52B0BB0C">
      <w:start w:val="1"/>
      <w:numFmt w:val="upp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nsid w:val="22DF0BD8"/>
    <w:multiLevelType w:val="hybridMultilevel"/>
    <w:tmpl w:val="1326E33C"/>
    <w:lvl w:ilvl="0" w:tplc="0C0A0011">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
    <w:nsid w:val="25DF1A9D"/>
    <w:multiLevelType w:val="hybridMultilevel"/>
    <w:tmpl w:val="63C269B8"/>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nsid w:val="26B70238"/>
    <w:multiLevelType w:val="hybridMultilevel"/>
    <w:tmpl w:val="98D00C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9D508DB"/>
    <w:multiLevelType w:val="hybridMultilevel"/>
    <w:tmpl w:val="B9D0DEE8"/>
    <w:lvl w:ilvl="0" w:tplc="0C0A0011">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nsid w:val="2BEB064C"/>
    <w:multiLevelType w:val="hybridMultilevel"/>
    <w:tmpl w:val="42088A12"/>
    <w:lvl w:ilvl="0" w:tplc="100A0001">
      <w:start w:val="1"/>
      <w:numFmt w:val="lowerLetter"/>
      <w:lvlText w:val="%1."/>
      <w:lvlJc w:val="left"/>
      <w:pPr>
        <w:ind w:left="720" w:hanging="360"/>
      </w:pPr>
      <w:rPr>
        <w:sz w:val="24"/>
        <w:szCs w:val="24"/>
      </w:rPr>
    </w:lvl>
    <w:lvl w:ilvl="1" w:tplc="100A0003" w:tentative="1">
      <w:start w:val="1"/>
      <w:numFmt w:val="lowerLetter"/>
      <w:lvlText w:val="%2."/>
      <w:lvlJc w:val="left"/>
      <w:pPr>
        <w:ind w:left="1440" w:hanging="360"/>
      </w:pPr>
    </w:lvl>
    <w:lvl w:ilvl="2" w:tplc="100A0005" w:tentative="1">
      <w:start w:val="1"/>
      <w:numFmt w:val="lowerRoman"/>
      <w:lvlText w:val="%3."/>
      <w:lvlJc w:val="right"/>
      <w:pPr>
        <w:ind w:left="2160" w:hanging="180"/>
      </w:pPr>
    </w:lvl>
    <w:lvl w:ilvl="3" w:tplc="100A0001" w:tentative="1">
      <w:start w:val="1"/>
      <w:numFmt w:val="decimal"/>
      <w:lvlText w:val="%4."/>
      <w:lvlJc w:val="left"/>
      <w:pPr>
        <w:ind w:left="2880" w:hanging="360"/>
      </w:pPr>
    </w:lvl>
    <w:lvl w:ilvl="4" w:tplc="100A0003" w:tentative="1">
      <w:start w:val="1"/>
      <w:numFmt w:val="lowerLetter"/>
      <w:lvlText w:val="%5."/>
      <w:lvlJc w:val="left"/>
      <w:pPr>
        <w:ind w:left="3600" w:hanging="360"/>
      </w:pPr>
    </w:lvl>
    <w:lvl w:ilvl="5" w:tplc="100A0005" w:tentative="1">
      <w:start w:val="1"/>
      <w:numFmt w:val="lowerRoman"/>
      <w:lvlText w:val="%6."/>
      <w:lvlJc w:val="right"/>
      <w:pPr>
        <w:ind w:left="4320" w:hanging="180"/>
      </w:pPr>
    </w:lvl>
    <w:lvl w:ilvl="6" w:tplc="100A0001" w:tentative="1">
      <w:start w:val="1"/>
      <w:numFmt w:val="decimal"/>
      <w:lvlText w:val="%7."/>
      <w:lvlJc w:val="left"/>
      <w:pPr>
        <w:ind w:left="5040" w:hanging="360"/>
      </w:pPr>
    </w:lvl>
    <w:lvl w:ilvl="7" w:tplc="100A0003" w:tentative="1">
      <w:start w:val="1"/>
      <w:numFmt w:val="lowerLetter"/>
      <w:lvlText w:val="%8."/>
      <w:lvlJc w:val="left"/>
      <w:pPr>
        <w:ind w:left="5760" w:hanging="360"/>
      </w:pPr>
    </w:lvl>
    <w:lvl w:ilvl="8" w:tplc="100A0005" w:tentative="1">
      <w:start w:val="1"/>
      <w:numFmt w:val="lowerRoman"/>
      <w:lvlText w:val="%9."/>
      <w:lvlJc w:val="right"/>
      <w:pPr>
        <w:ind w:left="6480" w:hanging="180"/>
      </w:pPr>
    </w:lvl>
  </w:abstractNum>
  <w:abstractNum w:abstractNumId="21">
    <w:nsid w:val="43ED2292"/>
    <w:multiLevelType w:val="hybridMultilevel"/>
    <w:tmpl w:val="E3501206"/>
    <w:lvl w:ilvl="0" w:tplc="0C0A0011">
      <w:start w:val="1"/>
      <w:numFmt w:val="decimal"/>
      <w:lvlText w:val="%1)"/>
      <w:lvlJc w:val="left"/>
      <w:pPr>
        <w:ind w:left="1077" w:hanging="360"/>
      </w:pPr>
    </w:lvl>
    <w:lvl w:ilvl="1" w:tplc="0C0A0019">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22">
    <w:nsid w:val="4DCB3361"/>
    <w:multiLevelType w:val="hybridMultilevel"/>
    <w:tmpl w:val="8586DBC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nsid w:val="50E06177"/>
    <w:multiLevelType w:val="hybridMultilevel"/>
    <w:tmpl w:val="C2F6F19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nsid w:val="59850AB0"/>
    <w:multiLevelType w:val="multilevel"/>
    <w:tmpl w:val="A5CE7A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A193B9B"/>
    <w:multiLevelType w:val="hybridMultilevel"/>
    <w:tmpl w:val="D14E302C"/>
    <w:lvl w:ilvl="0" w:tplc="100A0001">
      <w:start w:val="1"/>
      <w:numFmt w:val="lowerLetter"/>
      <w:lvlText w:val="%1)"/>
      <w:lvlJc w:val="left"/>
      <w:pPr>
        <w:ind w:left="-2172" w:hanging="360"/>
      </w:pPr>
    </w:lvl>
    <w:lvl w:ilvl="1" w:tplc="0C0A0019">
      <w:start w:val="1"/>
      <w:numFmt w:val="lowerLetter"/>
      <w:lvlText w:val="%2."/>
      <w:lvlJc w:val="left"/>
      <w:pPr>
        <w:ind w:left="-1452" w:hanging="360"/>
      </w:pPr>
    </w:lvl>
    <w:lvl w:ilvl="2" w:tplc="0C0A001B">
      <w:start w:val="1"/>
      <w:numFmt w:val="lowerRoman"/>
      <w:lvlText w:val="%3."/>
      <w:lvlJc w:val="right"/>
      <w:pPr>
        <w:ind w:left="-732" w:hanging="180"/>
      </w:pPr>
    </w:lvl>
    <w:lvl w:ilvl="3" w:tplc="0C0A000F">
      <w:start w:val="1"/>
      <w:numFmt w:val="decimal"/>
      <w:lvlText w:val="%4."/>
      <w:lvlJc w:val="left"/>
      <w:pPr>
        <w:ind w:left="-12" w:hanging="360"/>
      </w:pPr>
    </w:lvl>
    <w:lvl w:ilvl="4" w:tplc="0C0A0019">
      <w:start w:val="1"/>
      <w:numFmt w:val="lowerLetter"/>
      <w:lvlText w:val="%5."/>
      <w:lvlJc w:val="left"/>
      <w:pPr>
        <w:ind w:left="708" w:hanging="360"/>
      </w:pPr>
    </w:lvl>
    <w:lvl w:ilvl="5" w:tplc="0C0A001B" w:tentative="1">
      <w:start w:val="1"/>
      <w:numFmt w:val="lowerRoman"/>
      <w:lvlText w:val="%6."/>
      <w:lvlJc w:val="right"/>
      <w:pPr>
        <w:ind w:left="1428" w:hanging="180"/>
      </w:pPr>
    </w:lvl>
    <w:lvl w:ilvl="6" w:tplc="0C0A000F" w:tentative="1">
      <w:start w:val="1"/>
      <w:numFmt w:val="decimal"/>
      <w:lvlText w:val="%7."/>
      <w:lvlJc w:val="left"/>
      <w:pPr>
        <w:ind w:left="2148" w:hanging="360"/>
      </w:pPr>
    </w:lvl>
    <w:lvl w:ilvl="7" w:tplc="0C0A0019" w:tentative="1">
      <w:start w:val="1"/>
      <w:numFmt w:val="lowerLetter"/>
      <w:lvlText w:val="%8."/>
      <w:lvlJc w:val="left"/>
      <w:pPr>
        <w:ind w:left="2868" w:hanging="360"/>
      </w:pPr>
    </w:lvl>
    <w:lvl w:ilvl="8" w:tplc="0C0A001B" w:tentative="1">
      <w:start w:val="1"/>
      <w:numFmt w:val="lowerRoman"/>
      <w:lvlText w:val="%9."/>
      <w:lvlJc w:val="right"/>
      <w:pPr>
        <w:ind w:left="3588" w:hanging="180"/>
      </w:pPr>
    </w:lvl>
  </w:abstractNum>
  <w:abstractNum w:abstractNumId="26">
    <w:nsid w:val="5FBC6FCB"/>
    <w:multiLevelType w:val="hybridMultilevel"/>
    <w:tmpl w:val="03A04B18"/>
    <w:lvl w:ilvl="0" w:tplc="761A410E">
      <w:start w:val="1"/>
      <w:numFmt w:val="decimal"/>
      <w:lvlText w:val="%1."/>
      <w:lvlJc w:val="left"/>
      <w:pPr>
        <w:ind w:left="720" w:hanging="360"/>
      </w:pPr>
      <w:rPr>
        <w:rFonts w:ascii="ArialNarrow,Bold" w:hAnsi="ArialNarrow,Bold" w:cs="ArialNarrow,Bold"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01D1433"/>
    <w:multiLevelType w:val="multilevel"/>
    <w:tmpl w:val="C2F6F1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2691EED"/>
    <w:multiLevelType w:val="hybridMultilevel"/>
    <w:tmpl w:val="8EB88A3A"/>
    <w:lvl w:ilvl="0" w:tplc="0C0A0017">
      <w:start w:val="1"/>
      <w:numFmt w:val="lowerLetter"/>
      <w:lvlText w:val="%1)"/>
      <w:lvlJc w:val="left"/>
      <w:pPr>
        <w:ind w:left="928" w:hanging="360"/>
      </w:pPr>
    </w:lvl>
    <w:lvl w:ilvl="1" w:tplc="6E3C8F90">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1CA2529"/>
    <w:multiLevelType w:val="hybridMultilevel"/>
    <w:tmpl w:val="A10E2D7C"/>
    <w:lvl w:ilvl="0" w:tplc="0C0A0011">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nsid w:val="71F6313F"/>
    <w:multiLevelType w:val="multilevel"/>
    <w:tmpl w:val="8586DB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3932BC9"/>
    <w:multiLevelType w:val="hybridMultilevel"/>
    <w:tmpl w:val="0604352E"/>
    <w:lvl w:ilvl="0" w:tplc="0C0A0011">
      <w:start w:val="1"/>
      <w:numFmt w:val="decimal"/>
      <w:lvlText w:val="%1)"/>
      <w:lvlJc w:val="left"/>
      <w:pPr>
        <w:ind w:left="1077" w:hanging="360"/>
      </w:pPr>
    </w:lvl>
    <w:lvl w:ilvl="1" w:tplc="0C0A0011">
      <w:start w:val="1"/>
      <w:numFmt w:val="decimal"/>
      <w:lvlText w:val="%2)"/>
      <w:lvlJc w:val="left"/>
      <w:pPr>
        <w:ind w:left="720"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32">
    <w:nsid w:val="75FA47EA"/>
    <w:multiLevelType w:val="hybridMultilevel"/>
    <w:tmpl w:val="5A7CAE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CE361C0"/>
    <w:multiLevelType w:val="hybridMultilevel"/>
    <w:tmpl w:val="EDE61CC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32"/>
  </w:num>
  <w:num w:numId="3">
    <w:abstractNumId w:val="18"/>
  </w:num>
  <w:num w:numId="4">
    <w:abstractNumId w:val="23"/>
  </w:num>
  <w:num w:numId="5">
    <w:abstractNumId w:val="25"/>
  </w:num>
  <w:num w:numId="6">
    <w:abstractNumId w:val="20"/>
  </w:num>
  <w:num w:numId="7">
    <w:abstractNumId w:val="15"/>
  </w:num>
  <w:num w:numId="8">
    <w:abstractNumId w:val="12"/>
  </w:num>
  <w:num w:numId="9">
    <w:abstractNumId w:val="22"/>
  </w:num>
  <w:num w:numId="10">
    <w:abstractNumId w:val="0"/>
  </w:num>
  <w:num w:numId="11">
    <w:abstractNumId w:val="17"/>
  </w:num>
  <w:num w:numId="12">
    <w:abstractNumId w:val="33"/>
  </w:num>
  <w:num w:numId="13">
    <w:abstractNumId w:val="28"/>
  </w:num>
  <w:num w:numId="14">
    <w:abstractNumId w:val="14"/>
  </w:num>
  <w:num w:numId="15">
    <w:abstractNumId w:val="11"/>
  </w:num>
  <w:num w:numId="16">
    <w:abstractNumId w:val="30"/>
  </w:num>
  <w:num w:numId="17">
    <w:abstractNumId w:val="29"/>
  </w:num>
  <w:num w:numId="18">
    <w:abstractNumId w:val="27"/>
  </w:num>
  <w:num w:numId="19">
    <w:abstractNumId w:val="16"/>
  </w:num>
  <w:num w:numId="20">
    <w:abstractNumId w:val="24"/>
  </w:num>
  <w:num w:numId="21">
    <w:abstractNumId w:val="19"/>
  </w:num>
  <w:num w:numId="22">
    <w:abstractNumId w:val="21"/>
  </w:num>
  <w:num w:numId="23">
    <w:abstractNumId w:val="13"/>
  </w:num>
  <w:num w:numId="24">
    <w:abstractNumId w:val="31"/>
  </w:num>
  <w:num w:numId="25">
    <w:abstractNumId w:val="9"/>
  </w:num>
  <w:num w:numId="26">
    <w:abstractNumId w:val="4"/>
  </w:num>
  <w:num w:numId="27">
    <w:abstractNumId w:val="3"/>
  </w:num>
  <w:num w:numId="28">
    <w:abstractNumId w:val="2"/>
  </w:num>
  <w:num w:numId="29">
    <w:abstractNumId w:val="1"/>
  </w:num>
  <w:num w:numId="30">
    <w:abstractNumId w:val="10"/>
  </w:num>
  <w:num w:numId="31">
    <w:abstractNumId w:val="8"/>
  </w:num>
  <w:num w:numId="32">
    <w:abstractNumId w:val="7"/>
  </w:num>
  <w:num w:numId="33">
    <w:abstractNumId w:val="6"/>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hyphenationZone w:val="425"/>
  <w:characterSpacingControl w:val="doNotCompress"/>
  <w:footnotePr>
    <w:footnote w:id="0"/>
    <w:footnote w:id="1"/>
  </w:footnotePr>
  <w:endnotePr>
    <w:endnote w:id="0"/>
    <w:endnote w:id="1"/>
  </w:endnotePr>
  <w:compat/>
  <w:rsids>
    <w:rsidRoot w:val="007A0D72"/>
    <w:rsid w:val="000122CE"/>
    <w:rsid w:val="00020FAE"/>
    <w:rsid w:val="00021B7F"/>
    <w:rsid w:val="00022750"/>
    <w:rsid w:val="00024270"/>
    <w:rsid w:val="000406F2"/>
    <w:rsid w:val="0004760B"/>
    <w:rsid w:val="000575C9"/>
    <w:rsid w:val="0007070D"/>
    <w:rsid w:val="00074776"/>
    <w:rsid w:val="000752CD"/>
    <w:rsid w:val="00084B33"/>
    <w:rsid w:val="0008605A"/>
    <w:rsid w:val="0009526C"/>
    <w:rsid w:val="00096030"/>
    <w:rsid w:val="000A6F61"/>
    <w:rsid w:val="000A6FB4"/>
    <w:rsid w:val="000A7EC7"/>
    <w:rsid w:val="000B02C9"/>
    <w:rsid w:val="000B3606"/>
    <w:rsid w:val="000B473D"/>
    <w:rsid w:val="000B7150"/>
    <w:rsid w:val="000C11D4"/>
    <w:rsid w:val="000C210A"/>
    <w:rsid w:val="000D0FB3"/>
    <w:rsid w:val="000D345B"/>
    <w:rsid w:val="000E266F"/>
    <w:rsid w:val="000E6151"/>
    <w:rsid w:val="000E7DE0"/>
    <w:rsid w:val="000F00A4"/>
    <w:rsid w:val="00106F66"/>
    <w:rsid w:val="00106FF0"/>
    <w:rsid w:val="00122C77"/>
    <w:rsid w:val="00127D7D"/>
    <w:rsid w:val="00154615"/>
    <w:rsid w:val="0018707A"/>
    <w:rsid w:val="0018720B"/>
    <w:rsid w:val="0018787D"/>
    <w:rsid w:val="00192CE5"/>
    <w:rsid w:val="0019565E"/>
    <w:rsid w:val="001A6C81"/>
    <w:rsid w:val="001B49FF"/>
    <w:rsid w:val="001C5A8D"/>
    <w:rsid w:val="001D1B20"/>
    <w:rsid w:val="001D30A7"/>
    <w:rsid w:val="001D66AC"/>
    <w:rsid w:val="001E0B7C"/>
    <w:rsid w:val="002263C5"/>
    <w:rsid w:val="0023661D"/>
    <w:rsid w:val="002401ED"/>
    <w:rsid w:val="00242078"/>
    <w:rsid w:val="0024251D"/>
    <w:rsid w:val="00246FF3"/>
    <w:rsid w:val="00250399"/>
    <w:rsid w:val="002536A7"/>
    <w:rsid w:val="00257519"/>
    <w:rsid w:val="0026004E"/>
    <w:rsid w:val="002706D7"/>
    <w:rsid w:val="00272E0D"/>
    <w:rsid w:val="00280F92"/>
    <w:rsid w:val="002B2E27"/>
    <w:rsid w:val="002C1CF5"/>
    <w:rsid w:val="002C2569"/>
    <w:rsid w:val="002C3F19"/>
    <w:rsid w:val="002C6EAD"/>
    <w:rsid w:val="002E491D"/>
    <w:rsid w:val="002E5928"/>
    <w:rsid w:val="002E6326"/>
    <w:rsid w:val="002E7808"/>
    <w:rsid w:val="002F38AC"/>
    <w:rsid w:val="002F40D1"/>
    <w:rsid w:val="003021CF"/>
    <w:rsid w:val="003056AD"/>
    <w:rsid w:val="003170FF"/>
    <w:rsid w:val="00317570"/>
    <w:rsid w:val="003200B5"/>
    <w:rsid w:val="003241C8"/>
    <w:rsid w:val="00325A88"/>
    <w:rsid w:val="003263AE"/>
    <w:rsid w:val="00330B19"/>
    <w:rsid w:val="003344ED"/>
    <w:rsid w:val="00335BEB"/>
    <w:rsid w:val="00347D68"/>
    <w:rsid w:val="00364862"/>
    <w:rsid w:val="003759D0"/>
    <w:rsid w:val="00380073"/>
    <w:rsid w:val="003864FD"/>
    <w:rsid w:val="00396261"/>
    <w:rsid w:val="00397C92"/>
    <w:rsid w:val="003A444B"/>
    <w:rsid w:val="003C2E0D"/>
    <w:rsid w:val="003C5D4D"/>
    <w:rsid w:val="003D0578"/>
    <w:rsid w:val="003D7523"/>
    <w:rsid w:val="003E5F1E"/>
    <w:rsid w:val="003F25C2"/>
    <w:rsid w:val="003F4972"/>
    <w:rsid w:val="00400DD0"/>
    <w:rsid w:val="00404828"/>
    <w:rsid w:val="00414D03"/>
    <w:rsid w:val="004265B0"/>
    <w:rsid w:val="004315FA"/>
    <w:rsid w:val="00433C22"/>
    <w:rsid w:val="00434EEE"/>
    <w:rsid w:val="00443A0B"/>
    <w:rsid w:val="0046069B"/>
    <w:rsid w:val="004676E5"/>
    <w:rsid w:val="00472252"/>
    <w:rsid w:val="00473C89"/>
    <w:rsid w:val="004755DE"/>
    <w:rsid w:val="0047657F"/>
    <w:rsid w:val="00480399"/>
    <w:rsid w:val="00482A30"/>
    <w:rsid w:val="00495C05"/>
    <w:rsid w:val="00496C57"/>
    <w:rsid w:val="004A0A47"/>
    <w:rsid w:val="004B0EC4"/>
    <w:rsid w:val="004B56F8"/>
    <w:rsid w:val="004B56FF"/>
    <w:rsid w:val="004B759B"/>
    <w:rsid w:val="004C5E77"/>
    <w:rsid w:val="004C6F06"/>
    <w:rsid w:val="004C72D4"/>
    <w:rsid w:val="004D449D"/>
    <w:rsid w:val="004F1672"/>
    <w:rsid w:val="004F459C"/>
    <w:rsid w:val="004F7467"/>
    <w:rsid w:val="00512274"/>
    <w:rsid w:val="00514339"/>
    <w:rsid w:val="0051651B"/>
    <w:rsid w:val="005412F1"/>
    <w:rsid w:val="00561170"/>
    <w:rsid w:val="00572A3B"/>
    <w:rsid w:val="00574B86"/>
    <w:rsid w:val="00575141"/>
    <w:rsid w:val="00587901"/>
    <w:rsid w:val="005917B9"/>
    <w:rsid w:val="005A1EAA"/>
    <w:rsid w:val="005B6412"/>
    <w:rsid w:val="005C344D"/>
    <w:rsid w:val="005C5257"/>
    <w:rsid w:val="005E1074"/>
    <w:rsid w:val="00611BE9"/>
    <w:rsid w:val="006144BB"/>
    <w:rsid w:val="00617FC1"/>
    <w:rsid w:val="006301D5"/>
    <w:rsid w:val="00634420"/>
    <w:rsid w:val="00650955"/>
    <w:rsid w:val="00650F0D"/>
    <w:rsid w:val="0065397D"/>
    <w:rsid w:val="00655077"/>
    <w:rsid w:val="00664AC9"/>
    <w:rsid w:val="0066589B"/>
    <w:rsid w:val="0066627D"/>
    <w:rsid w:val="0066772D"/>
    <w:rsid w:val="00672B24"/>
    <w:rsid w:val="00680CC3"/>
    <w:rsid w:val="006874E3"/>
    <w:rsid w:val="00691047"/>
    <w:rsid w:val="00691BB5"/>
    <w:rsid w:val="00692C2B"/>
    <w:rsid w:val="006935F4"/>
    <w:rsid w:val="00693D35"/>
    <w:rsid w:val="006A26DC"/>
    <w:rsid w:val="006A5643"/>
    <w:rsid w:val="006A742E"/>
    <w:rsid w:val="006B4C58"/>
    <w:rsid w:val="006B4ED1"/>
    <w:rsid w:val="006C4703"/>
    <w:rsid w:val="006D19AF"/>
    <w:rsid w:val="006E0503"/>
    <w:rsid w:val="006E51E5"/>
    <w:rsid w:val="006E5A51"/>
    <w:rsid w:val="006E5D8B"/>
    <w:rsid w:val="006F4FCA"/>
    <w:rsid w:val="00703E17"/>
    <w:rsid w:val="007117BE"/>
    <w:rsid w:val="00714CB7"/>
    <w:rsid w:val="00716016"/>
    <w:rsid w:val="0071636A"/>
    <w:rsid w:val="0072479E"/>
    <w:rsid w:val="007252B8"/>
    <w:rsid w:val="00727A4B"/>
    <w:rsid w:val="0073057E"/>
    <w:rsid w:val="0073658E"/>
    <w:rsid w:val="007376D8"/>
    <w:rsid w:val="00742D31"/>
    <w:rsid w:val="00744E6D"/>
    <w:rsid w:val="00763E76"/>
    <w:rsid w:val="00767A34"/>
    <w:rsid w:val="00780213"/>
    <w:rsid w:val="00782F25"/>
    <w:rsid w:val="007A0880"/>
    <w:rsid w:val="007A0D72"/>
    <w:rsid w:val="007A78E8"/>
    <w:rsid w:val="007B4661"/>
    <w:rsid w:val="007B648A"/>
    <w:rsid w:val="007B704B"/>
    <w:rsid w:val="007C36DA"/>
    <w:rsid w:val="007C3D37"/>
    <w:rsid w:val="007C6187"/>
    <w:rsid w:val="007C7E4D"/>
    <w:rsid w:val="007D07D8"/>
    <w:rsid w:val="007D37FC"/>
    <w:rsid w:val="007D698D"/>
    <w:rsid w:val="007F1E5F"/>
    <w:rsid w:val="007F3053"/>
    <w:rsid w:val="007F42E7"/>
    <w:rsid w:val="00801A08"/>
    <w:rsid w:val="00803DAD"/>
    <w:rsid w:val="0080506E"/>
    <w:rsid w:val="00814BA4"/>
    <w:rsid w:val="00815AC3"/>
    <w:rsid w:val="0082499B"/>
    <w:rsid w:val="00825662"/>
    <w:rsid w:val="00832121"/>
    <w:rsid w:val="00833C60"/>
    <w:rsid w:val="0085063D"/>
    <w:rsid w:val="00852E99"/>
    <w:rsid w:val="0085409D"/>
    <w:rsid w:val="00857D42"/>
    <w:rsid w:val="008649F5"/>
    <w:rsid w:val="00865E75"/>
    <w:rsid w:val="0087289A"/>
    <w:rsid w:val="00874DEF"/>
    <w:rsid w:val="00877C78"/>
    <w:rsid w:val="00880B61"/>
    <w:rsid w:val="008816D6"/>
    <w:rsid w:val="00884A54"/>
    <w:rsid w:val="008857F9"/>
    <w:rsid w:val="0088601C"/>
    <w:rsid w:val="00895A5C"/>
    <w:rsid w:val="008A2EDF"/>
    <w:rsid w:val="008A2F3F"/>
    <w:rsid w:val="008A710D"/>
    <w:rsid w:val="008B5514"/>
    <w:rsid w:val="008C05F2"/>
    <w:rsid w:val="008C6A20"/>
    <w:rsid w:val="008D1BBD"/>
    <w:rsid w:val="008D6D5A"/>
    <w:rsid w:val="008F5F3C"/>
    <w:rsid w:val="0090433F"/>
    <w:rsid w:val="009044DE"/>
    <w:rsid w:val="00905A94"/>
    <w:rsid w:val="0091096F"/>
    <w:rsid w:val="009120A5"/>
    <w:rsid w:val="00913AB1"/>
    <w:rsid w:val="00914020"/>
    <w:rsid w:val="0092583E"/>
    <w:rsid w:val="00927320"/>
    <w:rsid w:val="00931911"/>
    <w:rsid w:val="00936E09"/>
    <w:rsid w:val="009417E1"/>
    <w:rsid w:val="0094308D"/>
    <w:rsid w:val="009456FB"/>
    <w:rsid w:val="009461C9"/>
    <w:rsid w:val="0095673E"/>
    <w:rsid w:val="00956F5E"/>
    <w:rsid w:val="00961942"/>
    <w:rsid w:val="00981F74"/>
    <w:rsid w:val="00990CFA"/>
    <w:rsid w:val="00994E27"/>
    <w:rsid w:val="00995CBE"/>
    <w:rsid w:val="00997AD4"/>
    <w:rsid w:val="009A7C28"/>
    <w:rsid w:val="009B140B"/>
    <w:rsid w:val="009C22C3"/>
    <w:rsid w:val="009D000F"/>
    <w:rsid w:val="009D2BC9"/>
    <w:rsid w:val="009E29F7"/>
    <w:rsid w:val="009E5327"/>
    <w:rsid w:val="009F4405"/>
    <w:rsid w:val="009F51A2"/>
    <w:rsid w:val="009F5A7A"/>
    <w:rsid w:val="009F6A11"/>
    <w:rsid w:val="00A04DAB"/>
    <w:rsid w:val="00A06ACA"/>
    <w:rsid w:val="00A11CAB"/>
    <w:rsid w:val="00A23EC7"/>
    <w:rsid w:val="00A26ED5"/>
    <w:rsid w:val="00A37141"/>
    <w:rsid w:val="00A421A8"/>
    <w:rsid w:val="00A61171"/>
    <w:rsid w:val="00A61E29"/>
    <w:rsid w:val="00A64A01"/>
    <w:rsid w:val="00A92A79"/>
    <w:rsid w:val="00A95893"/>
    <w:rsid w:val="00AA09EA"/>
    <w:rsid w:val="00AA3E12"/>
    <w:rsid w:val="00AB5914"/>
    <w:rsid w:val="00AC4F11"/>
    <w:rsid w:val="00AE58A6"/>
    <w:rsid w:val="00AE623E"/>
    <w:rsid w:val="00B01D1B"/>
    <w:rsid w:val="00B027E2"/>
    <w:rsid w:val="00B02D68"/>
    <w:rsid w:val="00B12261"/>
    <w:rsid w:val="00B12F5A"/>
    <w:rsid w:val="00B140AC"/>
    <w:rsid w:val="00B401EF"/>
    <w:rsid w:val="00B4525A"/>
    <w:rsid w:val="00B45338"/>
    <w:rsid w:val="00B55D88"/>
    <w:rsid w:val="00B561B5"/>
    <w:rsid w:val="00B65443"/>
    <w:rsid w:val="00B917E6"/>
    <w:rsid w:val="00BA2549"/>
    <w:rsid w:val="00BA3A52"/>
    <w:rsid w:val="00BA6699"/>
    <w:rsid w:val="00BB2ACD"/>
    <w:rsid w:val="00BB2B14"/>
    <w:rsid w:val="00BD12C1"/>
    <w:rsid w:val="00BD1A07"/>
    <w:rsid w:val="00BD279E"/>
    <w:rsid w:val="00BE5D22"/>
    <w:rsid w:val="00BE5F16"/>
    <w:rsid w:val="00C07BA1"/>
    <w:rsid w:val="00C24550"/>
    <w:rsid w:val="00C323CC"/>
    <w:rsid w:val="00C32F07"/>
    <w:rsid w:val="00C345D4"/>
    <w:rsid w:val="00C41651"/>
    <w:rsid w:val="00C45CFC"/>
    <w:rsid w:val="00C62DAC"/>
    <w:rsid w:val="00C7492D"/>
    <w:rsid w:val="00C76E4C"/>
    <w:rsid w:val="00C871FE"/>
    <w:rsid w:val="00C908F4"/>
    <w:rsid w:val="00C956C1"/>
    <w:rsid w:val="00CA09DC"/>
    <w:rsid w:val="00CA4098"/>
    <w:rsid w:val="00CB3484"/>
    <w:rsid w:val="00CB5FC1"/>
    <w:rsid w:val="00CB6C32"/>
    <w:rsid w:val="00CC497B"/>
    <w:rsid w:val="00CD313A"/>
    <w:rsid w:val="00CE2760"/>
    <w:rsid w:val="00CF3C60"/>
    <w:rsid w:val="00D10CEF"/>
    <w:rsid w:val="00D3308F"/>
    <w:rsid w:val="00D357FA"/>
    <w:rsid w:val="00D3771B"/>
    <w:rsid w:val="00D40056"/>
    <w:rsid w:val="00D47738"/>
    <w:rsid w:val="00D639DD"/>
    <w:rsid w:val="00D65D92"/>
    <w:rsid w:val="00D67D9C"/>
    <w:rsid w:val="00D70E9E"/>
    <w:rsid w:val="00D813BB"/>
    <w:rsid w:val="00D81479"/>
    <w:rsid w:val="00D814B7"/>
    <w:rsid w:val="00D866A6"/>
    <w:rsid w:val="00D91427"/>
    <w:rsid w:val="00DB7CC7"/>
    <w:rsid w:val="00DD5037"/>
    <w:rsid w:val="00DD59DD"/>
    <w:rsid w:val="00DD61FC"/>
    <w:rsid w:val="00DE6BB0"/>
    <w:rsid w:val="00DF0120"/>
    <w:rsid w:val="00DF35E4"/>
    <w:rsid w:val="00E05A71"/>
    <w:rsid w:val="00E0722C"/>
    <w:rsid w:val="00E10275"/>
    <w:rsid w:val="00E224F5"/>
    <w:rsid w:val="00E3446E"/>
    <w:rsid w:val="00E5017F"/>
    <w:rsid w:val="00E506EB"/>
    <w:rsid w:val="00E52B92"/>
    <w:rsid w:val="00E6156D"/>
    <w:rsid w:val="00E6334A"/>
    <w:rsid w:val="00E65E91"/>
    <w:rsid w:val="00E82F87"/>
    <w:rsid w:val="00E8786D"/>
    <w:rsid w:val="00E95DCA"/>
    <w:rsid w:val="00EB1FE1"/>
    <w:rsid w:val="00EB2F98"/>
    <w:rsid w:val="00EE22AE"/>
    <w:rsid w:val="00EE4F8B"/>
    <w:rsid w:val="00EF01E1"/>
    <w:rsid w:val="00F055C6"/>
    <w:rsid w:val="00F07FB9"/>
    <w:rsid w:val="00F148AE"/>
    <w:rsid w:val="00F17515"/>
    <w:rsid w:val="00F25DF9"/>
    <w:rsid w:val="00F3379B"/>
    <w:rsid w:val="00F34731"/>
    <w:rsid w:val="00F44551"/>
    <w:rsid w:val="00F46BA9"/>
    <w:rsid w:val="00F46CAA"/>
    <w:rsid w:val="00F50F1F"/>
    <w:rsid w:val="00F5438F"/>
    <w:rsid w:val="00F65DC6"/>
    <w:rsid w:val="00F74548"/>
    <w:rsid w:val="00F83C6A"/>
    <w:rsid w:val="00F978A4"/>
    <w:rsid w:val="00FA66AE"/>
    <w:rsid w:val="00FB13CE"/>
    <w:rsid w:val="00FB4698"/>
    <w:rsid w:val="00FB56A8"/>
    <w:rsid w:val="00FD1430"/>
    <w:rsid w:val="00FE2BD1"/>
    <w:rsid w:val="00FE582C"/>
    <w:rsid w:val="00FF41D8"/>
    <w:rsid w:val="00FF55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C78"/>
    <w:pPr>
      <w:spacing w:after="200" w:line="276" w:lineRule="auto"/>
    </w:pPr>
    <w:rPr>
      <w:sz w:val="22"/>
      <w:szCs w:val="22"/>
      <w:lang w:eastAsia="en-US"/>
    </w:rPr>
  </w:style>
  <w:style w:type="paragraph" w:styleId="Ttulo1">
    <w:name w:val="heading 1"/>
    <w:basedOn w:val="Normal"/>
    <w:next w:val="Normal"/>
    <w:link w:val="Ttulo1Car"/>
    <w:uiPriority w:val="9"/>
    <w:qFormat/>
    <w:rsid w:val="006874E3"/>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basedOn w:val="Normal"/>
    <w:link w:val="Listavistosa-nfasis1Car"/>
    <w:uiPriority w:val="34"/>
    <w:qFormat/>
    <w:rsid w:val="007A0D72"/>
    <w:pPr>
      <w:ind w:left="720"/>
      <w:contextualSpacing/>
    </w:pPr>
  </w:style>
  <w:style w:type="paragraph" w:styleId="NormalWeb">
    <w:name w:val="Normal (Web)"/>
    <w:basedOn w:val="Normal"/>
    <w:rsid w:val="00801A08"/>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qFormat/>
    <w:rsid w:val="00801A08"/>
    <w:rPr>
      <w:b/>
      <w:bCs/>
    </w:rPr>
  </w:style>
  <w:style w:type="character" w:customStyle="1" w:styleId="Listavistosa-nfasis1Car">
    <w:name w:val="Lista vistosa - Énfasis 1 Car"/>
    <w:link w:val="Listavistosa-nfasis11"/>
    <w:uiPriority w:val="34"/>
    <w:rsid w:val="00084B33"/>
    <w:rPr>
      <w:sz w:val="22"/>
      <w:szCs w:val="22"/>
      <w:lang w:val="es-ES" w:eastAsia="en-US"/>
    </w:rPr>
  </w:style>
  <w:style w:type="paragraph" w:styleId="Textonotaalfinal">
    <w:name w:val="endnote text"/>
    <w:basedOn w:val="Normal"/>
    <w:link w:val="TextonotaalfinalCar"/>
    <w:uiPriority w:val="99"/>
    <w:semiHidden/>
    <w:unhideWhenUsed/>
    <w:rsid w:val="00084B33"/>
    <w:rPr>
      <w:sz w:val="20"/>
      <w:szCs w:val="20"/>
    </w:rPr>
  </w:style>
  <w:style w:type="character" w:customStyle="1" w:styleId="TextonotaalfinalCar">
    <w:name w:val="Texto nota al final Car"/>
    <w:link w:val="Textonotaalfinal"/>
    <w:uiPriority w:val="99"/>
    <w:semiHidden/>
    <w:rsid w:val="00084B33"/>
    <w:rPr>
      <w:lang w:val="es-ES" w:eastAsia="en-US"/>
    </w:rPr>
  </w:style>
  <w:style w:type="character" w:styleId="Refdenotaalfinal">
    <w:name w:val="endnote reference"/>
    <w:uiPriority w:val="99"/>
    <w:semiHidden/>
    <w:unhideWhenUsed/>
    <w:rsid w:val="00084B33"/>
    <w:rPr>
      <w:vertAlign w:val="superscript"/>
    </w:rPr>
  </w:style>
  <w:style w:type="character" w:styleId="CitaHTML">
    <w:name w:val="HTML Cite"/>
    <w:uiPriority w:val="99"/>
    <w:semiHidden/>
    <w:unhideWhenUsed/>
    <w:rsid w:val="00C956C1"/>
    <w:rPr>
      <w:i w:val="0"/>
      <w:iCs w:val="0"/>
      <w:color w:val="009030"/>
    </w:rPr>
  </w:style>
  <w:style w:type="character" w:styleId="Refdecomentario">
    <w:name w:val="annotation reference"/>
    <w:uiPriority w:val="99"/>
    <w:semiHidden/>
    <w:unhideWhenUsed/>
    <w:rsid w:val="002536A7"/>
    <w:rPr>
      <w:sz w:val="16"/>
      <w:szCs w:val="16"/>
    </w:rPr>
  </w:style>
  <w:style w:type="paragraph" w:styleId="Textocomentario">
    <w:name w:val="annotation text"/>
    <w:basedOn w:val="Normal"/>
    <w:link w:val="TextocomentarioCar"/>
    <w:uiPriority w:val="99"/>
    <w:semiHidden/>
    <w:unhideWhenUsed/>
    <w:rsid w:val="002536A7"/>
    <w:rPr>
      <w:sz w:val="20"/>
      <w:szCs w:val="20"/>
    </w:rPr>
  </w:style>
  <w:style w:type="character" w:customStyle="1" w:styleId="TextocomentarioCar">
    <w:name w:val="Texto comentario Car"/>
    <w:link w:val="Textocomentario"/>
    <w:uiPriority w:val="99"/>
    <w:semiHidden/>
    <w:rsid w:val="002536A7"/>
    <w:rPr>
      <w:lang w:val="es-ES" w:eastAsia="en-US"/>
    </w:rPr>
  </w:style>
  <w:style w:type="paragraph" w:styleId="Asuntodelcomentario">
    <w:name w:val="annotation subject"/>
    <w:basedOn w:val="Textocomentario"/>
    <w:next w:val="Textocomentario"/>
    <w:link w:val="AsuntodelcomentarioCar"/>
    <w:uiPriority w:val="99"/>
    <w:semiHidden/>
    <w:unhideWhenUsed/>
    <w:rsid w:val="002536A7"/>
    <w:rPr>
      <w:b/>
      <w:bCs/>
    </w:rPr>
  </w:style>
  <w:style w:type="character" w:customStyle="1" w:styleId="AsuntodelcomentarioCar">
    <w:name w:val="Asunto del comentario Car"/>
    <w:link w:val="Asuntodelcomentario"/>
    <w:uiPriority w:val="99"/>
    <w:semiHidden/>
    <w:rsid w:val="002536A7"/>
    <w:rPr>
      <w:b/>
      <w:bCs/>
      <w:lang w:val="es-ES" w:eastAsia="en-US"/>
    </w:rPr>
  </w:style>
  <w:style w:type="paragraph" w:styleId="Textodeglobo">
    <w:name w:val="Balloon Text"/>
    <w:basedOn w:val="Normal"/>
    <w:link w:val="TextodegloboCar"/>
    <w:uiPriority w:val="99"/>
    <w:semiHidden/>
    <w:unhideWhenUsed/>
    <w:rsid w:val="002536A7"/>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2536A7"/>
    <w:rPr>
      <w:rFonts w:ascii="Segoe UI" w:hAnsi="Segoe UI" w:cs="Segoe UI"/>
      <w:sz w:val="18"/>
      <w:szCs w:val="18"/>
      <w:lang w:val="es-ES" w:eastAsia="en-US"/>
    </w:rPr>
  </w:style>
  <w:style w:type="paragraph" w:styleId="Textonotapie">
    <w:name w:val="footnote text"/>
    <w:basedOn w:val="Normal"/>
    <w:link w:val="TextonotapieCar"/>
    <w:uiPriority w:val="99"/>
    <w:semiHidden/>
    <w:unhideWhenUsed/>
    <w:rsid w:val="00FD1430"/>
    <w:rPr>
      <w:sz w:val="20"/>
      <w:szCs w:val="20"/>
    </w:rPr>
  </w:style>
  <w:style w:type="character" w:customStyle="1" w:styleId="TextonotapieCar">
    <w:name w:val="Texto nota pie Car"/>
    <w:link w:val="Textonotapie"/>
    <w:uiPriority w:val="99"/>
    <w:semiHidden/>
    <w:rsid w:val="00FD1430"/>
    <w:rPr>
      <w:lang w:val="es-ES" w:eastAsia="en-US"/>
    </w:rPr>
  </w:style>
  <w:style w:type="character" w:styleId="Refdenotaalpie">
    <w:name w:val="footnote reference"/>
    <w:uiPriority w:val="99"/>
    <w:semiHidden/>
    <w:unhideWhenUsed/>
    <w:rsid w:val="00FD1430"/>
    <w:rPr>
      <w:vertAlign w:val="superscript"/>
    </w:rPr>
  </w:style>
  <w:style w:type="character" w:styleId="Hipervnculo">
    <w:name w:val="Hyperlink"/>
    <w:uiPriority w:val="99"/>
    <w:rsid w:val="00F3379B"/>
    <w:rPr>
      <w:color w:val="0000FF"/>
      <w:u w:val="single"/>
    </w:rPr>
  </w:style>
  <w:style w:type="character" w:styleId="Hipervnculovisitado">
    <w:name w:val="FollowedHyperlink"/>
    <w:uiPriority w:val="99"/>
    <w:semiHidden/>
    <w:unhideWhenUsed/>
    <w:rsid w:val="00F3379B"/>
    <w:rPr>
      <w:color w:val="954F72"/>
      <w:u w:val="single"/>
    </w:rPr>
  </w:style>
  <w:style w:type="character" w:customStyle="1" w:styleId="Ttulo1Car">
    <w:name w:val="Título 1 Car"/>
    <w:link w:val="Ttulo1"/>
    <w:uiPriority w:val="9"/>
    <w:rsid w:val="006874E3"/>
    <w:rPr>
      <w:rFonts w:ascii="Calibri Light" w:eastAsia="Times New Roman" w:hAnsi="Calibri Light" w:cs="Times New Roman"/>
      <w:b/>
      <w:bCs/>
      <w:kern w:val="32"/>
      <w:sz w:val="32"/>
      <w:szCs w:val="32"/>
      <w:lang w:val="es-ES" w:eastAsia="en-US"/>
    </w:rPr>
  </w:style>
  <w:style w:type="paragraph" w:customStyle="1" w:styleId="Encabezadodetabladecontenido">
    <w:name w:val="Encabezado de tabla de contenido"/>
    <w:basedOn w:val="Ttulo1"/>
    <w:next w:val="Normal"/>
    <w:uiPriority w:val="39"/>
    <w:unhideWhenUsed/>
    <w:qFormat/>
    <w:rsid w:val="006874E3"/>
    <w:pPr>
      <w:keepLines/>
      <w:spacing w:after="0" w:line="259" w:lineRule="auto"/>
      <w:outlineLvl w:val="9"/>
    </w:pPr>
    <w:rPr>
      <w:b w:val="0"/>
      <w:bCs w:val="0"/>
      <w:color w:val="2E74B5"/>
      <w:kern w:val="0"/>
      <w:lang w:val="en-US"/>
    </w:rPr>
  </w:style>
  <w:style w:type="paragraph" w:styleId="TDC1">
    <w:name w:val="toc 1"/>
    <w:basedOn w:val="Normal"/>
    <w:next w:val="Normal"/>
    <w:autoRedefine/>
    <w:uiPriority w:val="39"/>
    <w:unhideWhenUsed/>
    <w:rsid w:val="002E491D"/>
  </w:style>
  <w:style w:type="paragraph" w:styleId="Encabezado">
    <w:name w:val="header"/>
    <w:basedOn w:val="Normal"/>
    <w:link w:val="EncabezadoCar"/>
    <w:uiPriority w:val="99"/>
    <w:unhideWhenUsed/>
    <w:rsid w:val="009F4405"/>
    <w:pPr>
      <w:tabs>
        <w:tab w:val="center" w:pos="4680"/>
        <w:tab w:val="right" w:pos="9360"/>
      </w:tabs>
    </w:pPr>
  </w:style>
  <w:style w:type="character" w:customStyle="1" w:styleId="EncabezadoCar">
    <w:name w:val="Encabezado Car"/>
    <w:link w:val="Encabezado"/>
    <w:uiPriority w:val="99"/>
    <w:rsid w:val="009F4405"/>
    <w:rPr>
      <w:sz w:val="22"/>
      <w:szCs w:val="22"/>
      <w:lang w:val="es-ES" w:eastAsia="en-US"/>
    </w:rPr>
  </w:style>
  <w:style w:type="paragraph" w:styleId="Piedepgina">
    <w:name w:val="footer"/>
    <w:basedOn w:val="Normal"/>
    <w:link w:val="PiedepginaCar"/>
    <w:uiPriority w:val="99"/>
    <w:unhideWhenUsed/>
    <w:rsid w:val="009F4405"/>
    <w:pPr>
      <w:tabs>
        <w:tab w:val="center" w:pos="4680"/>
        <w:tab w:val="right" w:pos="9360"/>
      </w:tabs>
    </w:pPr>
  </w:style>
  <w:style w:type="character" w:customStyle="1" w:styleId="PiedepginaCar">
    <w:name w:val="Pie de página Car"/>
    <w:link w:val="Piedepgina"/>
    <w:uiPriority w:val="99"/>
    <w:rsid w:val="009F4405"/>
    <w:rPr>
      <w:sz w:val="22"/>
      <w:szCs w:val="22"/>
      <w:lang w:val="es-ES" w:eastAsia="en-US"/>
    </w:rPr>
  </w:style>
  <w:style w:type="character" w:styleId="Nmerodepgina">
    <w:name w:val="page number"/>
    <w:uiPriority w:val="99"/>
    <w:semiHidden/>
    <w:unhideWhenUsed/>
    <w:rsid w:val="002B2E27"/>
  </w:style>
</w:styles>
</file>

<file path=word/webSettings.xml><?xml version="1.0" encoding="utf-8"?>
<w:webSettings xmlns:r="http://schemas.openxmlformats.org/officeDocument/2006/relationships" xmlns:w="http://schemas.openxmlformats.org/wordprocessingml/2006/main">
  <w:divs>
    <w:div w:id="120853614">
      <w:bodyDiv w:val="1"/>
      <w:marLeft w:val="0"/>
      <w:marRight w:val="0"/>
      <w:marTop w:val="0"/>
      <w:marBottom w:val="0"/>
      <w:divBdr>
        <w:top w:val="none" w:sz="0" w:space="0" w:color="auto"/>
        <w:left w:val="none" w:sz="0" w:space="0" w:color="auto"/>
        <w:bottom w:val="none" w:sz="0" w:space="0" w:color="auto"/>
        <w:right w:val="none" w:sz="0" w:space="0" w:color="auto"/>
      </w:divBdr>
    </w:div>
    <w:div w:id="152533027">
      <w:bodyDiv w:val="1"/>
      <w:marLeft w:val="0"/>
      <w:marRight w:val="0"/>
      <w:marTop w:val="0"/>
      <w:marBottom w:val="0"/>
      <w:divBdr>
        <w:top w:val="none" w:sz="0" w:space="0" w:color="auto"/>
        <w:left w:val="none" w:sz="0" w:space="0" w:color="auto"/>
        <w:bottom w:val="none" w:sz="0" w:space="0" w:color="auto"/>
        <w:right w:val="none" w:sz="0" w:space="0" w:color="auto"/>
      </w:divBdr>
    </w:div>
    <w:div w:id="634405789">
      <w:bodyDiv w:val="1"/>
      <w:marLeft w:val="0"/>
      <w:marRight w:val="0"/>
      <w:marTop w:val="0"/>
      <w:marBottom w:val="0"/>
      <w:divBdr>
        <w:top w:val="none" w:sz="0" w:space="0" w:color="auto"/>
        <w:left w:val="none" w:sz="0" w:space="0" w:color="auto"/>
        <w:bottom w:val="none" w:sz="0" w:space="0" w:color="auto"/>
        <w:right w:val="none" w:sz="0" w:space="0" w:color="auto"/>
      </w:divBdr>
    </w:div>
    <w:div w:id="797838697">
      <w:bodyDiv w:val="1"/>
      <w:marLeft w:val="0"/>
      <w:marRight w:val="0"/>
      <w:marTop w:val="0"/>
      <w:marBottom w:val="0"/>
      <w:divBdr>
        <w:top w:val="none" w:sz="0" w:space="0" w:color="auto"/>
        <w:left w:val="none" w:sz="0" w:space="0" w:color="auto"/>
        <w:bottom w:val="none" w:sz="0" w:space="0" w:color="auto"/>
        <w:right w:val="none" w:sz="0" w:space="0" w:color="auto"/>
      </w:divBdr>
    </w:div>
    <w:div w:id="820658843">
      <w:bodyDiv w:val="1"/>
      <w:marLeft w:val="0"/>
      <w:marRight w:val="0"/>
      <w:marTop w:val="0"/>
      <w:marBottom w:val="0"/>
      <w:divBdr>
        <w:top w:val="none" w:sz="0" w:space="0" w:color="auto"/>
        <w:left w:val="none" w:sz="0" w:space="0" w:color="auto"/>
        <w:bottom w:val="none" w:sz="0" w:space="0" w:color="auto"/>
        <w:right w:val="none" w:sz="0" w:space="0" w:color="auto"/>
      </w:divBdr>
    </w:div>
    <w:div w:id="834689475">
      <w:bodyDiv w:val="1"/>
      <w:marLeft w:val="0"/>
      <w:marRight w:val="0"/>
      <w:marTop w:val="0"/>
      <w:marBottom w:val="0"/>
      <w:divBdr>
        <w:top w:val="none" w:sz="0" w:space="0" w:color="auto"/>
        <w:left w:val="none" w:sz="0" w:space="0" w:color="auto"/>
        <w:bottom w:val="none" w:sz="0" w:space="0" w:color="auto"/>
        <w:right w:val="none" w:sz="0" w:space="0" w:color="auto"/>
      </w:divBdr>
    </w:div>
    <w:div w:id="1113356308">
      <w:bodyDiv w:val="1"/>
      <w:marLeft w:val="0"/>
      <w:marRight w:val="0"/>
      <w:marTop w:val="0"/>
      <w:marBottom w:val="0"/>
      <w:divBdr>
        <w:top w:val="none" w:sz="0" w:space="0" w:color="auto"/>
        <w:left w:val="none" w:sz="0" w:space="0" w:color="auto"/>
        <w:bottom w:val="none" w:sz="0" w:space="0" w:color="auto"/>
        <w:right w:val="none" w:sz="0" w:space="0" w:color="auto"/>
      </w:divBdr>
    </w:div>
    <w:div w:id="1642616868">
      <w:bodyDiv w:val="1"/>
      <w:marLeft w:val="0"/>
      <w:marRight w:val="0"/>
      <w:marTop w:val="0"/>
      <w:marBottom w:val="0"/>
      <w:divBdr>
        <w:top w:val="none" w:sz="0" w:space="0" w:color="auto"/>
        <w:left w:val="none" w:sz="0" w:space="0" w:color="auto"/>
        <w:bottom w:val="none" w:sz="0" w:space="0" w:color="auto"/>
        <w:right w:val="none" w:sz="0" w:space="0" w:color="auto"/>
      </w:divBdr>
    </w:div>
    <w:div w:id="1902859339">
      <w:bodyDiv w:val="1"/>
      <w:marLeft w:val="0"/>
      <w:marRight w:val="0"/>
      <w:marTop w:val="0"/>
      <w:marBottom w:val="0"/>
      <w:divBdr>
        <w:top w:val="none" w:sz="0" w:space="0" w:color="auto"/>
        <w:left w:val="none" w:sz="0" w:space="0" w:color="auto"/>
        <w:bottom w:val="none" w:sz="0" w:space="0" w:color="auto"/>
        <w:right w:val="none" w:sz="0" w:space="0" w:color="auto"/>
      </w:divBdr>
    </w:div>
    <w:div w:id="2012222806">
      <w:bodyDiv w:val="1"/>
      <w:marLeft w:val="0"/>
      <w:marRight w:val="0"/>
      <w:marTop w:val="0"/>
      <w:marBottom w:val="0"/>
      <w:divBdr>
        <w:top w:val="none" w:sz="0" w:space="0" w:color="auto"/>
        <w:left w:val="none" w:sz="0" w:space="0" w:color="auto"/>
        <w:bottom w:val="none" w:sz="0" w:space="0" w:color="auto"/>
        <w:right w:val="none" w:sz="0" w:space="0" w:color="auto"/>
      </w:divBdr>
    </w:div>
    <w:div w:id="214338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Colors" Target="diagrams/colors1.xml"/><Relationship Id="rId18" Type="http://schemas.openxmlformats.org/officeDocument/2006/relationships/hyperlink" Target="http://www.ruralpovertyportal.org/region/home/tags/america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diagramQuickStyle" Target="diagrams/quickStyle1.xml"/><Relationship Id="rId17" Type="http://schemas.openxmlformats.org/officeDocument/2006/relationships/hyperlink" Target="http://www.oas.org/udse/wesiteold/guatemala.html" TargetMode="External"/><Relationship Id="rId2" Type="http://schemas.openxmlformats.org/officeDocument/2006/relationships/styles" Target="styles.xml"/><Relationship Id="rId16" Type="http://schemas.openxmlformats.org/officeDocument/2006/relationships/hyperlink" Target="http://citation.allacademic.com/met/p492770_index.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yperlink" Target="http://www.avivara.org/images/Thesis_Final_Beyond_PRONADE_Jacob_Carter_2012.pdf" TargetMode="External"/><Relationship Id="rId10" Type="http://schemas.openxmlformats.org/officeDocument/2006/relationships/diagramData" Target="diagrams/data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unesdoc.unesco.org/images/0017/001780/178010e.pdf"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FA7E74-1911-429D-851F-74AA2ABF6C2A}" type="doc">
      <dgm:prSet loTypeId="urn:microsoft.com/office/officeart/2005/8/layout/orgChart1" loCatId="hierarchy" qsTypeId="urn:microsoft.com/office/officeart/2005/8/quickstyle/simple1" qsCatId="simple" csTypeId="urn:microsoft.com/office/officeart/2005/8/colors/accent1_2" csCatId="accent1"/>
      <dgm:spPr/>
    </dgm:pt>
    <dgm:pt modelId="{5764199F-B7FB-47E6-8321-31985DB19B94}">
      <dgm:prSet/>
      <dgm:spPr/>
      <dgm:t>
        <a:bodyPr/>
        <a:lstStyle/>
        <a:p>
          <a:pPr marR="0" algn="ctr" rtl="0"/>
          <a:r>
            <a:rPr lang="es-GT" b="1" baseline="0" smtClean="0">
              <a:latin typeface="Calibri"/>
            </a:rPr>
            <a:t>Dirección Nacional</a:t>
          </a:r>
          <a:endParaRPr lang="es-ES" smtClean="0"/>
        </a:p>
      </dgm:t>
    </dgm:pt>
    <dgm:pt modelId="{25EB078B-A464-4E9F-85D0-13EFD0898185}" type="parTrans" cxnId="{D643737D-1F54-4FD4-AAD1-CF2EB6C9F8A6}">
      <dgm:prSet/>
      <dgm:spPr/>
    </dgm:pt>
    <dgm:pt modelId="{716027EB-B056-4096-AD23-628CA210E1E6}" type="sibTrans" cxnId="{D643737D-1F54-4FD4-AAD1-CF2EB6C9F8A6}">
      <dgm:prSet/>
      <dgm:spPr/>
    </dgm:pt>
    <dgm:pt modelId="{D09BE70C-576C-4EC1-A400-5B5E5EC20912}">
      <dgm:prSet/>
      <dgm:spPr/>
      <dgm:t>
        <a:bodyPr/>
        <a:lstStyle/>
        <a:p>
          <a:pPr marR="0" algn="ctr" rtl="0"/>
          <a:r>
            <a:rPr lang="es-GT" b="1" baseline="0" smtClean="0">
              <a:latin typeface="Calibri"/>
            </a:rPr>
            <a:t>Unidad De Informática</a:t>
          </a:r>
          <a:endParaRPr lang="es-ES" smtClean="0"/>
        </a:p>
      </dgm:t>
    </dgm:pt>
    <dgm:pt modelId="{B7ED5792-362D-4297-B8BC-7905D0A65DC5}" type="parTrans" cxnId="{F0A2DE32-CF31-42A7-94F5-341B09FCF705}">
      <dgm:prSet/>
      <dgm:spPr/>
    </dgm:pt>
    <dgm:pt modelId="{5676C65D-35FD-4583-92CD-313884932281}" type="sibTrans" cxnId="{F0A2DE32-CF31-42A7-94F5-341B09FCF705}">
      <dgm:prSet/>
      <dgm:spPr/>
    </dgm:pt>
    <dgm:pt modelId="{7E04FEBE-23E0-47F6-8FB4-CDA5861778AA}">
      <dgm:prSet/>
      <dgm:spPr/>
      <dgm:t>
        <a:bodyPr/>
        <a:lstStyle/>
        <a:p>
          <a:pPr marR="0" algn="ctr" rtl="0"/>
          <a:r>
            <a:rPr lang="es-GT" b="1" baseline="0" smtClean="0">
              <a:latin typeface="Calibri"/>
            </a:rPr>
            <a:t>Unidad Financiera</a:t>
          </a:r>
          <a:endParaRPr lang="es-ES" smtClean="0"/>
        </a:p>
      </dgm:t>
    </dgm:pt>
    <dgm:pt modelId="{3DEE3A64-CB2A-43BC-B959-D95A00F8C8AA}" type="parTrans" cxnId="{416335C9-326A-49A2-B29E-7A81631A115A}">
      <dgm:prSet/>
      <dgm:spPr/>
    </dgm:pt>
    <dgm:pt modelId="{E52682D8-5909-4CD6-8A92-BCEED9B66A80}" type="sibTrans" cxnId="{416335C9-326A-49A2-B29E-7A81631A115A}">
      <dgm:prSet/>
      <dgm:spPr/>
    </dgm:pt>
    <dgm:pt modelId="{4E87B343-1F37-49F0-8012-54C2B26DC3A9}">
      <dgm:prSet/>
      <dgm:spPr/>
      <dgm:t>
        <a:bodyPr/>
        <a:lstStyle/>
        <a:p>
          <a:pPr marR="0" algn="ctr" rtl="0"/>
          <a:r>
            <a:rPr lang="es-GT" b="1" baseline="0" smtClean="0">
              <a:latin typeface="Calibri"/>
            </a:rPr>
            <a:t>Unidad Administrativa</a:t>
          </a:r>
          <a:endParaRPr lang="es-ES" smtClean="0"/>
        </a:p>
      </dgm:t>
    </dgm:pt>
    <dgm:pt modelId="{597B65D9-4C03-4B69-9020-0F965FC01AE8}" type="parTrans" cxnId="{B33A0479-C389-45C4-B29E-BD5A15C68A6B}">
      <dgm:prSet/>
      <dgm:spPr/>
    </dgm:pt>
    <dgm:pt modelId="{76C549C9-2C25-4C83-BCC0-3A2290AF03A9}" type="sibTrans" cxnId="{B33A0479-C389-45C4-B29E-BD5A15C68A6B}">
      <dgm:prSet/>
      <dgm:spPr/>
    </dgm:pt>
    <dgm:pt modelId="{EDF4286F-1405-4456-8946-761D0D466111}">
      <dgm:prSet/>
      <dgm:spPr/>
      <dgm:t>
        <a:bodyPr/>
        <a:lstStyle/>
        <a:p>
          <a:pPr marR="0" algn="ctr" rtl="0"/>
          <a:r>
            <a:rPr lang="es-GT" b="1" baseline="0" smtClean="0">
              <a:latin typeface="Calibri"/>
            </a:rPr>
            <a:t>Unidad Jurídica</a:t>
          </a:r>
          <a:endParaRPr lang="es-ES" smtClean="0"/>
        </a:p>
      </dgm:t>
    </dgm:pt>
    <dgm:pt modelId="{ADC6ECF9-1869-4649-804F-0FA8F6DFF44B}" type="parTrans" cxnId="{27587821-2665-48E4-A25A-3BAFA0FFE1BD}">
      <dgm:prSet/>
      <dgm:spPr/>
    </dgm:pt>
    <dgm:pt modelId="{D43018BC-C718-4C36-BDA5-9CADD8D56402}" type="sibTrans" cxnId="{27587821-2665-48E4-A25A-3BAFA0FFE1BD}">
      <dgm:prSet/>
      <dgm:spPr/>
    </dgm:pt>
    <dgm:pt modelId="{93326F38-E578-44EF-BBE3-675DC76F0FE8}">
      <dgm:prSet/>
      <dgm:spPr/>
      <dgm:t>
        <a:bodyPr/>
        <a:lstStyle/>
        <a:p>
          <a:pPr marR="0" algn="ctr" rtl="0"/>
          <a:r>
            <a:rPr lang="es-GT" b="1" baseline="0" smtClean="0">
              <a:latin typeface="Calibri"/>
            </a:rPr>
            <a:t>Unidad Operativa Seguimiento</a:t>
          </a:r>
          <a:endParaRPr lang="es-ES" smtClean="0"/>
        </a:p>
      </dgm:t>
    </dgm:pt>
    <dgm:pt modelId="{04DC9583-2D55-4624-AF3B-D7899BB4C032}" type="parTrans" cxnId="{A7BF1592-E2AB-4EF2-9584-E709E5D94297}">
      <dgm:prSet/>
      <dgm:spPr/>
    </dgm:pt>
    <dgm:pt modelId="{825E9F2B-2A5E-490E-8B61-4064EAD80421}" type="sibTrans" cxnId="{A7BF1592-E2AB-4EF2-9584-E709E5D94297}">
      <dgm:prSet/>
      <dgm:spPr/>
    </dgm:pt>
    <dgm:pt modelId="{BBAAE4EC-4C26-47A2-9423-F2919E10F58A}">
      <dgm:prSet/>
      <dgm:spPr/>
      <dgm:t>
        <a:bodyPr/>
        <a:lstStyle/>
        <a:p>
          <a:pPr marR="0" algn="ctr" rtl="0"/>
          <a:r>
            <a:rPr lang="es-GT" b="1" baseline="0" smtClean="0">
              <a:latin typeface="Calibri"/>
            </a:rPr>
            <a:t>Unidad de Infraestruc</a:t>
          </a:r>
          <a:r>
            <a:rPr lang="es-GT" b="1" baseline="0" smtClean="0">
              <a:latin typeface="Times New Roman"/>
            </a:rPr>
            <a:t>-</a:t>
          </a:r>
        </a:p>
        <a:p>
          <a:pPr marR="0" algn="ctr" rtl="0"/>
          <a:r>
            <a:rPr lang="es-GT" b="1" baseline="0" smtClean="0">
              <a:latin typeface="Calibri"/>
            </a:rPr>
            <a:t>tura	</a:t>
          </a:r>
          <a:endParaRPr lang="es-ES" smtClean="0"/>
        </a:p>
      </dgm:t>
    </dgm:pt>
    <dgm:pt modelId="{7E246491-26F4-4E7C-A57D-E3C16ABDFF1A}" type="parTrans" cxnId="{21D23949-DF27-4140-B796-62C7123092F0}">
      <dgm:prSet/>
      <dgm:spPr/>
    </dgm:pt>
    <dgm:pt modelId="{A355B18D-8EF9-4D43-BBEE-91225426C903}" type="sibTrans" cxnId="{21D23949-DF27-4140-B796-62C7123092F0}">
      <dgm:prSet/>
      <dgm:spPr/>
    </dgm:pt>
    <dgm:pt modelId="{13DF56B1-ED9C-4D7C-978E-C3695B83FD0C}" type="pres">
      <dgm:prSet presAssocID="{04FA7E74-1911-429D-851F-74AA2ABF6C2A}" presName="hierChild1" presStyleCnt="0">
        <dgm:presLayoutVars>
          <dgm:orgChart val="1"/>
          <dgm:chPref val="1"/>
          <dgm:dir/>
          <dgm:animOne val="branch"/>
          <dgm:animLvl val="lvl"/>
          <dgm:resizeHandles/>
        </dgm:presLayoutVars>
      </dgm:prSet>
      <dgm:spPr/>
    </dgm:pt>
    <dgm:pt modelId="{9447E464-97AA-4D91-9D96-34EE362E029A}" type="pres">
      <dgm:prSet presAssocID="{5764199F-B7FB-47E6-8321-31985DB19B94}" presName="hierRoot1" presStyleCnt="0">
        <dgm:presLayoutVars>
          <dgm:hierBranch/>
        </dgm:presLayoutVars>
      </dgm:prSet>
      <dgm:spPr/>
    </dgm:pt>
    <dgm:pt modelId="{2B077E7B-C167-43B8-A789-A66B6932A09C}" type="pres">
      <dgm:prSet presAssocID="{5764199F-B7FB-47E6-8321-31985DB19B94}" presName="rootComposite1" presStyleCnt="0"/>
      <dgm:spPr/>
    </dgm:pt>
    <dgm:pt modelId="{49082B5F-DAD8-4587-90D1-1108995FD7DD}" type="pres">
      <dgm:prSet presAssocID="{5764199F-B7FB-47E6-8321-31985DB19B94}" presName="rootText1" presStyleLbl="node0" presStyleIdx="0" presStyleCnt="1">
        <dgm:presLayoutVars>
          <dgm:chPref val="3"/>
        </dgm:presLayoutVars>
      </dgm:prSet>
      <dgm:spPr/>
    </dgm:pt>
    <dgm:pt modelId="{27BAC0CB-9ACC-40FB-A28B-700B2A485E1C}" type="pres">
      <dgm:prSet presAssocID="{5764199F-B7FB-47E6-8321-31985DB19B94}" presName="rootConnector1" presStyleLbl="node1" presStyleIdx="0" presStyleCnt="0"/>
      <dgm:spPr/>
    </dgm:pt>
    <dgm:pt modelId="{FCB15B61-1D2D-497D-83AE-D0BC0C4B2B3C}" type="pres">
      <dgm:prSet presAssocID="{5764199F-B7FB-47E6-8321-31985DB19B94}" presName="hierChild2" presStyleCnt="0"/>
      <dgm:spPr/>
    </dgm:pt>
    <dgm:pt modelId="{852FACC3-211F-4081-B71F-DA4C3E285236}" type="pres">
      <dgm:prSet presAssocID="{B7ED5792-362D-4297-B8BC-7905D0A65DC5}" presName="Name35" presStyleLbl="parChTrans1D2" presStyleIdx="0" presStyleCnt="6"/>
      <dgm:spPr/>
    </dgm:pt>
    <dgm:pt modelId="{5C7CEC01-9978-4497-B5BF-72AC38B173C5}" type="pres">
      <dgm:prSet presAssocID="{D09BE70C-576C-4EC1-A400-5B5E5EC20912}" presName="hierRoot2" presStyleCnt="0">
        <dgm:presLayoutVars>
          <dgm:hierBranch/>
        </dgm:presLayoutVars>
      </dgm:prSet>
      <dgm:spPr/>
    </dgm:pt>
    <dgm:pt modelId="{651A6BF7-09E9-4E81-84E9-197FB87280DB}" type="pres">
      <dgm:prSet presAssocID="{D09BE70C-576C-4EC1-A400-5B5E5EC20912}" presName="rootComposite" presStyleCnt="0"/>
      <dgm:spPr/>
    </dgm:pt>
    <dgm:pt modelId="{07466CE6-585C-43DB-AACD-40CD932ED414}" type="pres">
      <dgm:prSet presAssocID="{D09BE70C-576C-4EC1-A400-5B5E5EC20912}" presName="rootText" presStyleLbl="node2" presStyleIdx="0" presStyleCnt="6">
        <dgm:presLayoutVars>
          <dgm:chPref val="3"/>
        </dgm:presLayoutVars>
      </dgm:prSet>
      <dgm:spPr/>
    </dgm:pt>
    <dgm:pt modelId="{73132B90-8A25-4F66-BA58-1AB133E2102F}" type="pres">
      <dgm:prSet presAssocID="{D09BE70C-576C-4EC1-A400-5B5E5EC20912}" presName="rootConnector" presStyleLbl="node2" presStyleIdx="0" presStyleCnt="6"/>
      <dgm:spPr/>
    </dgm:pt>
    <dgm:pt modelId="{558F2074-10B3-4A59-ABD3-3159037EFDE9}" type="pres">
      <dgm:prSet presAssocID="{D09BE70C-576C-4EC1-A400-5B5E5EC20912}" presName="hierChild4" presStyleCnt="0"/>
      <dgm:spPr/>
    </dgm:pt>
    <dgm:pt modelId="{0820B1A0-ADBA-412C-ACFE-3A79432086FB}" type="pres">
      <dgm:prSet presAssocID="{D09BE70C-576C-4EC1-A400-5B5E5EC20912}" presName="hierChild5" presStyleCnt="0"/>
      <dgm:spPr/>
    </dgm:pt>
    <dgm:pt modelId="{B86A61F5-96DA-466C-8146-E1A9341AAE93}" type="pres">
      <dgm:prSet presAssocID="{3DEE3A64-CB2A-43BC-B959-D95A00F8C8AA}" presName="Name35" presStyleLbl="parChTrans1D2" presStyleIdx="1" presStyleCnt="6"/>
      <dgm:spPr/>
    </dgm:pt>
    <dgm:pt modelId="{C2DB45B5-7FE5-4E33-A024-6DA1CFE81E5C}" type="pres">
      <dgm:prSet presAssocID="{7E04FEBE-23E0-47F6-8FB4-CDA5861778AA}" presName="hierRoot2" presStyleCnt="0">
        <dgm:presLayoutVars>
          <dgm:hierBranch/>
        </dgm:presLayoutVars>
      </dgm:prSet>
      <dgm:spPr/>
    </dgm:pt>
    <dgm:pt modelId="{44B7E822-0F5F-45A9-BC7E-F02399B48559}" type="pres">
      <dgm:prSet presAssocID="{7E04FEBE-23E0-47F6-8FB4-CDA5861778AA}" presName="rootComposite" presStyleCnt="0"/>
      <dgm:spPr/>
    </dgm:pt>
    <dgm:pt modelId="{4F145F89-F080-4D07-BE0B-638BA028A236}" type="pres">
      <dgm:prSet presAssocID="{7E04FEBE-23E0-47F6-8FB4-CDA5861778AA}" presName="rootText" presStyleLbl="node2" presStyleIdx="1" presStyleCnt="6">
        <dgm:presLayoutVars>
          <dgm:chPref val="3"/>
        </dgm:presLayoutVars>
      </dgm:prSet>
      <dgm:spPr/>
    </dgm:pt>
    <dgm:pt modelId="{321977F7-C222-4A25-9FDC-27B0013DA88A}" type="pres">
      <dgm:prSet presAssocID="{7E04FEBE-23E0-47F6-8FB4-CDA5861778AA}" presName="rootConnector" presStyleLbl="node2" presStyleIdx="1" presStyleCnt="6"/>
      <dgm:spPr/>
    </dgm:pt>
    <dgm:pt modelId="{8BF17023-95CA-415A-B46B-A98332981579}" type="pres">
      <dgm:prSet presAssocID="{7E04FEBE-23E0-47F6-8FB4-CDA5861778AA}" presName="hierChild4" presStyleCnt="0"/>
      <dgm:spPr/>
    </dgm:pt>
    <dgm:pt modelId="{D1169D3B-8C6B-4365-B1A0-B7F9DD23C847}" type="pres">
      <dgm:prSet presAssocID="{7E04FEBE-23E0-47F6-8FB4-CDA5861778AA}" presName="hierChild5" presStyleCnt="0"/>
      <dgm:spPr/>
    </dgm:pt>
    <dgm:pt modelId="{98B56634-D956-42BD-8286-668F9D742F18}" type="pres">
      <dgm:prSet presAssocID="{597B65D9-4C03-4B69-9020-0F965FC01AE8}" presName="Name35" presStyleLbl="parChTrans1D2" presStyleIdx="2" presStyleCnt="6"/>
      <dgm:spPr/>
    </dgm:pt>
    <dgm:pt modelId="{80178B78-DC4F-43D3-B7BD-E6A21806A9C0}" type="pres">
      <dgm:prSet presAssocID="{4E87B343-1F37-49F0-8012-54C2B26DC3A9}" presName="hierRoot2" presStyleCnt="0">
        <dgm:presLayoutVars>
          <dgm:hierBranch/>
        </dgm:presLayoutVars>
      </dgm:prSet>
      <dgm:spPr/>
    </dgm:pt>
    <dgm:pt modelId="{99E2D606-3FDA-4508-8581-D544288F0B3F}" type="pres">
      <dgm:prSet presAssocID="{4E87B343-1F37-49F0-8012-54C2B26DC3A9}" presName="rootComposite" presStyleCnt="0"/>
      <dgm:spPr/>
    </dgm:pt>
    <dgm:pt modelId="{A22E37D4-8F28-4BDA-8D31-6A3BF3CF6651}" type="pres">
      <dgm:prSet presAssocID="{4E87B343-1F37-49F0-8012-54C2B26DC3A9}" presName="rootText" presStyleLbl="node2" presStyleIdx="2" presStyleCnt="6">
        <dgm:presLayoutVars>
          <dgm:chPref val="3"/>
        </dgm:presLayoutVars>
      </dgm:prSet>
      <dgm:spPr/>
    </dgm:pt>
    <dgm:pt modelId="{9A9A156F-C9D2-4BA1-9D23-8299C29A7CA4}" type="pres">
      <dgm:prSet presAssocID="{4E87B343-1F37-49F0-8012-54C2B26DC3A9}" presName="rootConnector" presStyleLbl="node2" presStyleIdx="2" presStyleCnt="6"/>
      <dgm:spPr/>
    </dgm:pt>
    <dgm:pt modelId="{38D8FDAD-7ED5-466D-AD83-7E9423548CEF}" type="pres">
      <dgm:prSet presAssocID="{4E87B343-1F37-49F0-8012-54C2B26DC3A9}" presName="hierChild4" presStyleCnt="0"/>
      <dgm:spPr/>
    </dgm:pt>
    <dgm:pt modelId="{0FD6077B-E843-45EB-99F8-9AB0CC372013}" type="pres">
      <dgm:prSet presAssocID="{4E87B343-1F37-49F0-8012-54C2B26DC3A9}" presName="hierChild5" presStyleCnt="0"/>
      <dgm:spPr/>
    </dgm:pt>
    <dgm:pt modelId="{45D07D0A-212B-480E-AE57-E7F09681B389}" type="pres">
      <dgm:prSet presAssocID="{ADC6ECF9-1869-4649-804F-0FA8F6DFF44B}" presName="Name35" presStyleLbl="parChTrans1D2" presStyleIdx="3" presStyleCnt="6"/>
      <dgm:spPr/>
    </dgm:pt>
    <dgm:pt modelId="{4F3642DB-FFA5-4FD2-BB96-96A62F08654E}" type="pres">
      <dgm:prSet presAssocID="{EDF4286F-1405-4456-8946-761D0D466111}" presName="hierRoot2" presStyleCnt="0">
        <dgm:presLayoutVars>
          <dgm:hierBranch/>
        </dgm:presLayoutVars>
      </dgm:prSet>
      <dgm:spPr/>
    </dgm:pt>
    <dgm:pt modelId="{85D363BB-DB5C-4E95-BC48-C53C30E94F7D}" type="pres">
      <dgm:prSet presAssocID="{EDF4286F-1405-4456-8946-761D0D466111}" presName="rootComposite" presStyleCnt="0"/>
      <dgm:spPr/>
    </dgm:pt>
    <dgm:pt modelId="{BFCCD701-8772-43EC-B5AC-4ED5A089AD11}" type="pres">
      <dgm:prSet presAssocID="{EDF4286F-1405-4456-8946-761D0D466111}" presName="rootText" presStyleLbl="node2" presStyleIdx="3" presStyleCnt="6">
        <dgm:presLayoutVars>
          <dgm:chPref val="3"/>
        </dgm:presLayoutVars>
      </dgm:prSet>
      <dgm:spPr/>
    </dgm:pt>
    <dgm:pt modelId="{82391551-CA99-40E5-9B88-556BECF95D52}" type="pres">
      <dgm:prSet presAssocID="{EDF4286F-1405-4456-8946-761D0D466111}" presName="rootConnector" presStyleLbl="node2" presStyleIdx="3" presStyleCnt="6"/>
      <dgm:spPr/>
    </dgm:pt>
    <dgm:pt modelId="{7C99A6F0-17E2-4627-9576-7E4FB31EF11C}" type="pres">
      <dgm:prSet presAssocID="{EDF4286F-1405-4456-8946-761D0D466111}" presName="hierChild4" presStyleCnt="0"/>
      <dgm:spPr/>
    </dgm:pt>
    <dgm:pt modelId="{62D6C2E8-9AA3-4485-A2E3-F291109C4F67}" type="pres">
      <dgm:prSet presAssocID="{EDF4286F-1405-4456-8946-761D0D466111}" presName="hierChild5" presStyleCnt="0"/>
      <dgm:spPr/>
    </dgm:pt>
    <dgm:pt modelId="{7FD76CF3-BDDC-431A-A993-6D0AF1690918}" type="pres">
      <dgm:prSet presAssocID="{04DC9583-2D55-4624-AF3B-D7899BB4C032}" presName="Name35" presStyleLbl="parChTrans1D2" presStyleIdx="4" presStyleCnt="6"/>
      <dgm:spPr/>
    </dgm:pt>
    <dgm:pt modelId="{632961E5-0DA9-4CE3-9661-1596CE628C08}" type="pres">
      <dgm:prSet presAssocID="{93326F38-E578-44EF-BBE3-675DC76F0FE8}" presName="hierRoot2" presStyleCnt="0">
        <dgm:presLayoutVars>
          <dgm:hierBranch/>
        </dgm:presLayoutVars>
      </dgm:prSet>
      <dgm:spPr/>
    </dgm:pt>
    <dgm:pt modelId="{43F5BF9A-E4C8-4952-8E9B-6964D135CF27}" type="pres">
      <dgm:prSet presAssocID="{93326F38-E578-44EF-BBE3-675DC76F0FE8}" presName="rootComposite" presStyleCnt="0"/>
      <dgm:spPr/>
    </dgm:pt>
    <dgm:pt modelId="{09FB838F-2097-4EEF-8F64-2716BAE402DC}" type="pres">
      <dgm:prSet presAssocID="{93326F38-E578-44EF-BBE3-675DC76F0FE8}" presName="rootText" presStyleLbl="node2" presStyleIdx="4" presStyleCnt="6">
        <dgm:presLayoutVars>
          <dgm:chPref val="3"/>
        </dgm:presLayoutVars>
      </dgm:prSet>
      <dgm:spPr/>
    </dgm:pt>
    <dgm:pt modelId="{39D9F77D-7411-4483-87B2-0A3A3422E3D4}" type="pres">
      <dgm:prSet presAssocID="{93326F38-E578-44EF-BBE3-675DC76F0FE8}" presName="rootConnector" presStyleLbl="node2" presStyleIdx="4" presStyleCnt="6"/>
      <dgm:spPr/>
    </dgm:pt>
    <dgm:pt modelId="{8D5F9503-5F2A-482C-827A-58CDDF7B867A}" type="pres">
      <dgm:prSet presAssocID="{93326F38-E578-44EF-BBE3-675DC76F0FE8}" presName="hierChild4" presStyleCnt="0"/>
      <dgm:spPr/>
    </dgm:pt>
    <dgm:pt modelId="{F219AC13-E30D-4583-AA39-46432EDB1383}" type="pres">
      <dgm:prSet presAssocID="{93326F38-E578-44EF-BBE3-675DC76F0FE8}" presName="hierChild5" presStyleCnt="0"/>
      <dgm:spPr/>
    </dgm:pt>
    <dgm:pt modelId="{A786C06F-2EF7-4E7F-A53B-00813D24C47A}" type="pres">
      <dgm:prSet presAssocID="{7E246491-26F4-4E7C-A57D-E3C16ABDFF1A}" presName="Name35" presStyleLbl="parChTrans1D2" presStyleIdx="5" presStyleCnt="6"/>
      <dgm:spPr/>
    </dgm:pt>
    <dgm:pt modelId="{67465796-C873-4C9D-9439-84FABE115DF3}" type="pres">
      <dgm:prSet presAssocID="{BBAAE4EC-4C26-47A2-9423-F2919E10F58A}" presName="hierRoot2" presStyleCnt="0">
        <dgm:presLayoutVars>
          <dgm:hierBranch/>
        </dgm:presLayoutVars>
      </dgm:prSet>
      <dgm:spPr/>
    </dgm:pt>
    <dgm:pt modelId="{F915E3C0-3091-4CBA-AC88-E09E1C5BC031}" type="pres">
      <dgm:prSet presAssocID="{BBAAE4EC-4C26-47A2-9423-F2919E10F58A}" presName="rootComposite" presStyleCnt="0"/>
      <dgm:spPr/>
    </dgm:pt>
    <dgm:pt modelId="{2D970B08-9ED3-44D3-8A6C-C74E90D570BB}" type="pres">
      <dgm:prSet presAssocID="{BBAAE4EC-4C26-47A2-9423-F2919E10F58A}" presName="rootText" presStyleLbl="node2" presStyleIdx="5" presStyleCnt="6">
        <dgm:presLayoutVars>
          <dgm:chPref val="3"/>
        </dgm:presLayoutVars>
      </dgm:prSet>
      <dgm:spPr/>
    </dgm:pt>
    <dgm:pt modelId="{5EC062C6-C9AC-4089-8ACA-2719E60F8BA4}" type="pres">
      <dgm:prSet presAssocID="{BBAAE4EC-4C26-47A2-9423-F2919E10F58A}" presName="rootConnector" presStyleLbl="node2" presStyleIdx="5" presStyleCnt="6"/>
      <dgm:spPr/>
    </dgm:pt>
    <dgm:pt modelId="{15F90B3E-7EC2-4579-9317-2F12BDA6BE72}" type="pres">
      <dgm:prSet presAssocID="{BBAAE4EC-4C26-47A2-9423-F2919E10F58A}" presName="hierChild4" presStyleCnt="0"/>
      <dgm:spPr/>
    </dgm:pt>
    <dgm:pt modelId="{BF61BFBA-4422-4FD9-8E3D-145B5FB341CC}" type="pres">
      <dgm:prSet presAssocID="{BBAAE4EC-4C26-47A2-9423-F2919E10F58A}" presName="hierChild5" presStyleCnt="0"/>
      <dgm:spPr/>
    </dgm:pt>
    <dgm:pt modelId="{71F94AFB-1681-4CA5-B93B-AEF5C4BDBB0F}" type="pres">
      <dgm:prSet presAssocID="{5764199F-B7FB-47E6-8321-31985DB19B94}" presName="hierChild3" presStyleCnt="0"/>
      <dgm:spPr/>
    </dgm:pt>
  </dgm:ptLst>
  <dgm:cxnLst>
    <dgm:cxn modelId="{8BD59134-7CC7-4A56-8111-4FCB5E572053}" type="presOf" srcId="{7E04FEBE-23E0-47F6-8FB4-CDA5861778AA}" destId="{321977F7-C222-4A25-9FDC-27B0013DA88A}" srcOrd="1" destOrd="0" presId="urn:microsoft.com/office/officeart/2005/8/layout/orgChart1"/>
    <dgm:cxn modelId="{322D0A52-3BCB-44DD-B73D-C4D1BA3D5A93}" type="presOf" srcId="{93326F38-E578-44EF-BBE3-675DC76F0FE8}" destId="{09FB838F-2097-4EEF-8F64-2716BAE402DC}" srcOrd="0" destOrd="0" presId="urn:microsoft.com/office/officeart/2005/8/layout/orgChart1"/>
    <dgm:cxn modelId="{21D23949-DF27-4140-B796-62C7123092F0}" srcId="{5764199F-B7FB-47E6-8321-31985DB19B94}" destId="{BBAAE4EC-4C26-47A2-9423-F2919E10F58A}" srcOrd="5" destOrd="0" parTransId="{7E246491-26F4-4E7C-A57D-E3C16ABDFF1A}" sibTransId="{A355B18D-8EF9-4D43-BBEE-91225426C903}"/>
    <dgm:cxn modelId="{66852B74-B4A4-4E22-9719-3F0AE2A8CCF0}" type="presOf" srcId="{93326F38-E578-44EF-BBE3-675DC76F0FE8}" destId="{39D9F77D-7411-4483-87B2-0A3A3422E3D4}" srcOrd="1" destOrd="0" presId="urn:microsoft.com/office/officeart/2005/8/layout/orgChart1"/>
    <dgm:cxn modelId="{D643737D-1F54-4FD4-AAD1-CF2EB6C9F8A6}" srcId="{04FA7E74-1911-429D-851F-74AA2ABF6C2A}" destId="{5764199F-B7FB-47E6-8321-31985DB19B94}" srcOrd="0" destOrd="0" parTransId="{25EB078B-A464-4E9F-85D0-13EFD0898185}" sibTransId="{716027EB-B056-4096-AD23-628CA210E1E6}"/>
    <dgm:cxn modelId="{BB27B4B1-EFA1-49D3-9C4F-E115356ABFA5}" type="presOf" srcId="{04FA7E74-1911-429D-851F-74AA2ABF6C2A}" destId="{13DF56B1-ED9C-4D7C-978E-C3695B83FD0C}" srcOrd="0" destOrd="0" presId="urn:microsoft.com/office/officeart/2005/8/layout/orgChart1"/>
    <dgm:cxn modelId="{DE59495C-F97A-4680-96E4-7C9919D68207}" type="presOf" srcId="{597B65D9-4C03-4B69-9020-0F965FC01AE8}" destId="{98B56634-D956-42BD-8286-668F9D742F18}" srcOrd="0" destOrd="0" presId="urn:microsoft.com/office/officeart/2005/8/layout/orgChart1"/>
    <dgm:cxn modelId="{B1F1E565-FF8A-48C4-9B84-472E8091BB6A}" type="presOf" srcId="{B7ED5792-362D-4297-B8BC-7905D0A65DC5}" destId="{852FACC3-211F-4081-B71F-DA4C3E285236}" srcOrd="0" destOrd="0" presId="urn:microsoft.com/office/officeart/2005/8/layout/orgChart1"/>
    <dgm:cxn modelId="{0F5A4E85-B49F-4594-9F3F-6107585BE32E}" type="presOf" srcId="{BBAAE4EC-4C26-47A2-9423-F2919E10F58A}" destId="{5EC062C6-C9AC-4089-8ACA-2719E60F8BA4}" srcOrd="1" destOrd="0" presId="urn:microsoft.com/office/officeart/2005/8/layout/orgChart1"/>
    <dgm:cxn modelId="{CFF6CE6B-D9B8-44C9-BC24-3A1B67761E90}" type="presOf" srcId="{7E246491-26F4-4E7C-A57D-E3C16ABDFF1A}" destId="{A786C06F-2EF7-4E7F-A53B-00813D24C47A}" srcOrd="0" destOrd="0" presId="urn:microsoft.com/office/officeart/2005/8/layout/orgChart1"/>
    <dgm:cxn modelId="{377EF4AE-908F-4C83-A0D7-BB81AD88EBE8}" type="presOf" srcId="{BBAAE4EC-4C26-47A2-9423-F2919E10F58A}" destId="{2D970B08-9ED3-44D3-8A6C-C74E90D570BB}" srcOrd="0" destOrd="0" presId="urn:microsoft.com/office/officeart/2005/8/layout/orgChart1"/>
    <dgm:cxn modelId="{6FC9B6DD-9AD4-4FCF-BEA3-488F4E60D617}" type="presOf" srcId="{3DEE3A64-CB2A-43BC-B959-D95A00F8C8AA}" destId="{B86A61F5-96DA-466C-8146-E1A9341AAE93}" srcOrd="0" destOrd="0" presId="urn:microsoft.com/office/officeart/2005/8/layout/orgChart1"/>
    <dgm:cxn modelId="{C6186FDC-02C4-4968-80BE-62316E7B5C9E}" type="presOf" srcId="{EDF4286F-1405-4456-8946-761D0D466111}" destId="{BFCCD701-8772-43EC-B5AC-4ED5A089AD11}" srcOrd="0" destOrd="0" presId="urn:microsoft.com/office/officeart/2005/8/layout/orgChart1"/>
    <dgm:cxn modelId="{A7BF1592-E2AB-4EF2-9584-E709E5D94297}" srcId="{5764199F-B7FB-47E6-8321-31985DB19B94}" destId="{93326F38-E578-44EF-BBE3-675DC76F0FE8}" srcOrd="4" destOrd="0" parTransId="{04DC9583-2D55-4624-AF3B-D7899BB4C032}" sibTransId="{825E9F2B-2A5E-490E-8B61-4064EAD80421}"/>
    <dgm:cxn modelId="{CC215F4C-773F-4FCA-80D8-C9DE8CB4F333}" type="presOf" srcId="{5764199F-B7FB-47E6-8321-31985DB19B94}" destId="{49082B5F-DAD8-4587-90D1-1108995FD7DD}" srcOrd="0" destOrd="0" presId="urn:microsoft.com/office/officeart/2005/8/layout/orgChart1"/>
    <dgm:cxn modelId="{17863EFF-0392-4B9F-A16F-F7929FB698EF}" type="presOf" srcId="{7E04FEBE-23E0-47F6-8FB4-CDA5861778AA}" destId="{4F145F89-F080-4D07-BE0B-638BA028A236}" srcOrd="0" destOrd="0" presId="urn:microsoft.com/office/officeart/2005/8/layout/orgChart1"/>
    <dgm:cxn modelId="{83131ECE-3710-41BA-8BEF-94A4447D0980}" type="presOf" srcId="{ADC6ECF9-1869-4649-804F-0FA8F6DFF44B}" destId="{45D07D0A-212B-480E-AE57-E7F09681B389}" srcOrd="0" destOrd="0" presId="urn:microsoft.com/office/officeart/2005/8/layout/orgChart1"/>
    <dgm:cxn modelId="{27587821-2665-48E4-A25A-3BAFA0FFE1BD}" srcId="{5764199F-B7FB-47E6-8321-31985DB19B94}" destId="{EDF4286F-1405-4456-8946-761D0D466111}" srcOrd="3" destOrd="0" parTransId="{ADC6ECF9-1869-4649-804F-0FA8F6DFF44B}" sibTransId="{D43018BC-C718-4C36-BDA5-9CADD8D56402}"/>
    <dgm:cxn modelId="{79F78F94-BE17-4747-9409-8C8E32477C67}" type="presOf" srcId="{4E87B343-1F37-49F0-8012-54C2B26DC3A9}" destId="{A22E37D4-8F28-4BDA-8D31-6A3BF3CF6651}" srcOrd="0" destOrd="0" presId="urn:microsoft.com/office/officeart/2005/8/layout/orgChart1"/>
    <dgm:cxn modelId="{9CFED998-9E8A-4DA4-8BCD-BDBF5BA2D6E9}" type="presOf" srcId="{5764199F-B7FB-47E6-8321-31985DB19B94}" destId="{27BAC0CB-9ACC-40FB-A28B-700B2A485E1C}" srcOrd="1" destOrd="0" presId="urn:microsoft.com/office/officeart/2005/8/layout/orgChart1"/>
    <dgm:cxn modelId="{D927D30F-A973-43D9-B0AA-05358539A756}" type="presOf" srcId="{04DC9583-2D55-4624-AF3B-D7899BB4C032}" destId="{7FD76CF3-BDDC-431A-A993-6D0AF1690918}" srcOrd="0" destOrd="0" presId="urn:microsoft.com/office/officeart/2005/8/layout/orgChart1"/>
    <dgm:cxn modelId="{B33A0479-C389-45C4-B29E-BD5A15C68A6B}" srcId="{5764199F-B7FB-47E6-8321-31985DB19B94}" destId="{4E87B343-1F37-49F0-8012-54C2B26DC3A9}" srcOrd="2" destOrd="0" parTransId="{597B65D9-4C03-4B69-9020-0F965FC01AE8}" sibTransId="{76C549C9-2C25-4C83-BCC0-3A2290AF03A9}"/>
    <dgm:cxn modelId="{5DCC90EE-1357-4E79-AACC-E60362777A43}" type="presOf" srcId="{D09BE70C-576C-4EC1-A400-5B5E5EC20912}" destId="{07466CE6-585C-43DB-AACD-40CD932ED414}" srcOrd="0" destOrd="0" presId="urn:microsoft.com/office/officeart/2005/8/layout/orgChart1"/>
    <dgm:cxn modelId="{F0A2DE32-CF31-42A7-94F5-341B09FCF705}" srcId="{5764199F-B7FB-47E6-8321-31985DB19B94}" destId="{D09BE70C-576C-4EC1-A400-5B5E5EC20912}" srcOrd="0" destOrd="0" parTransId="{B7ED5792-362D-4297-B8BC-7905D0A65DC5}" sibTransId="{5676C65D-35FD-4583-92CD-313884932281}"/>
    <dgm:cxn modelId="{3EA6E322-B89D-40B2-9B89-611A5D3F9AE5}" type="presOf" srcId="{4E87B343-1F37-49F0-8012-54C2B26DC3A9}" destId="{9A9A156F-C9D2-4BA1-9D23-8299C29A7CA4}" srcOrd="1" destOrd="0" presId="urn:microsoft.com/office/officeart/2005/8/layout/orgChart1"/>
    <dgm:cxn modelId="{70EF4A35-1102-4770-B8ED-3AD50E566789}" type="presOf" srcId="{EDF4286F-1405-4456-8946-761D0D466111}" destId="{82391551-CA99-40E5-9B88-556BECF95D52}" srcOrd="1" destOrd="0" presId="urn:microsoft.com/office/officeart/2005/8/layout/orgChart1"/>
    <dgm:cxn modelId="{156C74D3-86F3-4AAD-A21C-E7F4EE0D7797}" type="presOf" srcId="{D09BE70C-576C-4EC1-A400-5B5E5EC20912}" destId="{73132B90-8A25-4F66-BA58-1AB133E2102F}" srcOrd="1" destOrd="0" presId="urn:microsoft.com/office/officeart/2005/8/layout/orgChart1"/>
    <dgm:cxn modelId="{416335C9-326A-49A2-B29E-7A81631A115A}" srcId="{5764199F-B7FB-47E6-8321-31985DB19B94}" destId="{7E04FEBE-23E0-47F6-8FB4-CDA5861778AA}" srcOrd="1" destOrd="0" parTransId="{3DEE3A64-CB2A-43BC-B959-D95A00F8C8AA}" sibTransId="{E52682D8-5909-4CD6-8A92-BCEED9B66A80}"/>
    <dgm:cxn modelId="{E660D874-3073-47AA-A84C-246D3D9923EA}" type="presParOf" srcId="{13DF56B1-ED9C-4D7C-978E-C3695B83FD0C}" destId="{9447E464-97AA-4D91-9D96-34EE362E029A}" srcOrd="0" destOrd="0" presId="urn:microsoft.com/office/officeart/2005/8/layout/orgChart1"/>
    <dgm:cxn modelId="{C8BC9A4A-3070-497B-B7FD-46DF87CCB71B}" type="presParOf" srcId="{9447E464-97AA-4D91-9D96-34EE362E029A}" destId="{2B077E7B-C167-43B8-A789-A66B6932A09C}" srcOrd="0" destOrd="0" presId="urn:microsoft.com/office/officeart/2005/8/layout/orgChart1"/>
    <dgm:cxn modelId="{42267874-0E91-4D57-B23B-E3A3C6D989C3}" type="presParOf" srcId="{2B077E7B-C167-43B8-A789-A66B6932A09C}" destId="{49082B5F-DAD8-4587-90D1-1108995FD7DD}" srcOrd="0" destOrd="0" presId="urn:microsoft.com/office/officeart/2005/8/layout/orgChart1"/>
    <dgm:cxn modelId="{B4C01FA7-8AC4-48A1-A70A-D310246B94E1}" type="presParOf" srcId="{2B077E7B-C167-43B8-A789-A66B6932A09C}" destId="{27BAC0CB-9ACC-40FB-A28B-700B2A485E1C}" srcOrd="1" destOrd="0" presId="urn:microsoft.com/office/officeart/2005/8/layout/orgChart1"/>
    <dgm:cxn modelId="{767C48AD-4298-40F8-969E-483D66A999AD}" type="presParOf" srcId="{9447E464-97AA-4D91-9D96-34EE362E029A}" destId="{FCB15B61-1D2D-497D-83AE-D0BC0C4B2B3C}" srcOrd="1" destOrd="0" presId="urn:microsoft.com/office/officeart/2005/8/layout/orgChart1"/>
    <dgm:cxn modelId="{3C36B753-42D0-4685-BAB6-7CA207895FF5}" type="presParOf" srcId="{FCB15B61-1D2D-497D-83AE-D0BC0C4B2B3C}" destId="{852FACC3-211F-4081-B71F-DA4C3E285236}" srcOrd="0" destOrd="0" presId="urn:microsoft.com/office/officeart/2005/8/layout/orgChart1"/>
    <dgm:cxn modelId="{6E556871-3FD3-4DE6-8F3D-491CD6873A64}" type="presParOf" srcId="{FCB15B61-1D2D-497D-83AE-D0BC0C4B2B3C}" destId="{5C7CEC01-9978-4497-B5BF-72AC38B173C5}" srcOrd="1" destOrd="0" presId="urn:microsoft.com/office/officeart/2005/8/layout/orgChart1"/>
    <dgm:cxn modelId="{D47CC070-A3BF-4394-9B71-0131A0D55590}" type="presParOf" srcId="{5C7CEC01-9978-4497-B5BF-72AC38B173C5}" destId="{651A6BF7-09E9-4E81-84E9-197FB87280DB}" srcOrd="0" destOrd="0" presId="urn:microsoft.com/office/officeart/2005/8/layout/orgChart1"/>
    <dgm:cxn modelId="{59F6B612-2E81-4ED6-B4E2-C1BECF882E53}" type="presParOf" srcId="{651A6BF7-09E9-4E81-84E9-197FB87280DB}" destId="{07466CE6-585C-43DB-AACD-40CD932ED414}" srcOrd="0" destOrd="0" presId="urn:microsoft.com/office/officeart/2005/8/layout/orgChart1"/>
    <dgm:cxn modelId="{383060B0-B2AB-44A5-AF92-0639C97F287D}" type="presParOf" srcId="{651A6BF7-09E9-4E81-84E9-197FB87280DB}" destId="{73132B90-8A25-4F66-BA58-1AB133E2102F}" srcOrd="1" destOrd="0" presId="urn:microsoft.com/office/officeart/2005/8/layout/orgChart1"/>
    <dgm:cxn modelId="{89FBCE02-A371-47FE-BFA9-B294C895E2E2}" type="presParOf" srcId="{5C7CEC01-9978-4497-B5BF-72AC38B173C5}" destId="{558F2074-10B3-4A59-ABD3-3159037EFDE9}" srcOrd="1" destOrd="0" presId="urn:microsoft.com/office/officeart/2005/8/layout/orgChart1"/>
    <dgm:cxn modelId="{7FEB13E9-8FF1-4A02-95DE-7661D6F170C7}" type="presParOf" srcId="{5C7CEC01-9978-4497-B5BF-72AC38B173C5}" destId="{0820B1A0-ADBA-412C-ACFE-3A79432086FB}" srcOrd="2" destOrd="0" presId="urn:microsoft.com/office/officeart/2005/8/layout/orgChart1"/>
    <dgm:cxn modelId="{D993468F-6D10-4894-918C-B0CD50EB8B4D}" type="presParOf" srcId="{FCB15B61-1D2D-497D-83AE-D0BC0C4B2B3C}" destId="{B86A61F5-96DA-466C-8146-E1A9341AAE93}" srcOrd="2" destOrd="0" presId="urn:microsoft.com/office/officeart/2005/8/layout/orgChart1"/>
    <dgm:cxn modelId="{138AE9D2-CDAC-4AA1-B46A-9F6B6D07AF19}" type="presParOf" srcId="{FCB15B61-1D2D-497D-83AE-D0BC0C4B2B3C}" destId="{C2DB45B5-7FE5-4E33-A024-6DA1CFE81E5C}" srcOrd="3" destOrd="0" presId="urn:microsoft.com/office/officeart/2005/8/layout/orgChart1"/>
    <dgm:cxn modelId="{36197F09-FD2B-4C2C-B230-0B24D83B6752}" type="presParOf" srcId="{C2DB45B5-7FE5-4E33-A024-6DA1CFE81E5C}" destId="{44B7E822-0F5F-45A9-BC7E-F02399B48559}" srcOrd="0" destOrd="0" presId="urn:microsoft.com/office/officeart/2005/8/layout/orgChart1"/>
    <dgm:cxn modelId="{E7ED4116-0E9A-4EC5-B091-D3E18A86DA69}" type="presParOf" srcId="{44B7E822-0F5F-45A9-BC7E-F02399B48559}" destId="{4F145F89-F080-4D07-BE0B-638BA028A236}" srcOrd="0" destOrd="0" presId="urn:microsoft.com/office/officeart/2005/8/layout/orgChart1"/>
    <dgm:cxn modelId="{37F6F089-8EEC-403A-A19E-D504E5BC117A}" type="presParOf" srcId="{44B7E822-0F5F-45A9-BC7E-F02399B48559}" destId="{321977F7-C222-4A25-9FDC-27B0013DA88A}" srcOrd="1" destOrd="0" presId="urn:microsoft.com/office/officeart/2005/8/layout/orgChart1"/>
    <dgm:cxn modelId="{988088FE-E574-4330-A00C-EBE441219EC3}" type="presParOf" srcId="{C2DB45B5-7FE5-4E33-A024-6DA1CFE81E5C}" destId="{8BF17023-95CA-415A-B46B-A98332981579}" srcOrd="1" destOrd="0" presId="urn:microsoft.com/office/officeart/2005/8/layout/orgChart1"/>
    <dgm:cxn modelId="{333DB881-A16E-43F7-BCC9-7DACEAB800DB}" type="presParOf" srcId="{C2DB45B5-7FE5-4E33-A024-6DA1CFE81E5C}" destId="{D1169D3B-8C6B-4365-B1A0-B7F9DD23C847}" srcOrd="2" destOrd="0" presId="urn:microsoft.com/office/officeart/2005/8/layout/orgChart1"/>
    <dgm:cxn modelId="{283111CE-5D49-4412-A191-D8D6B6E2DFD8}" type="presParOf" srcId="{FCB15B61-1D2D-497D-83AE-D0BC0C4B2B3C}" destId="{98B56634-D956-42BD-8286-668F9D742F18}" srcOrd="4" destOrd="0" presId="urn:microsoft.com/office/officeart/2005/8/layout/orgChart1"/>
    <dgm:cxn modelId="{87438064-0CAF-47E8-A1FF-9C4EE034AFFD}" type="presParOf" srcId="{FCB15B61-1D2D-497D-83AE-D0BC0C4B2B3C}" destId="{80178B78-DC4F-43D3-B7BD-E6A21806A9C0}" srcOrd="5" destOrd="0" presId="urn:microsoft.com/office/officeart/2005/8/layout/orgChart1"/>
    <dgm:cxn modelId="{72FE1E1D-76B3-4CBD-A038-70949C5BD89D}" type="presParOf" srcId="{80178B78-DC4F-43D3-B7BD-E6A21806A9C0}" destId="{99E2D606-3FDA-4508-8581-D544288F0B3F}" srcOrd="0" destOrd="0" presId="urn:microsoft.com/office/officeart/2005/8/layout/orgChart1"/>
    <dgm:cxn modelId="{9CAE3A7C-05CD-4A9A-B750-AC5B3610D1FC}" type="presParOf" srcId="{99E2D606-3FDA-4508-8581-D544288F0B3F}" destId="{A22E37D4-8F28-4BDA-8D31-6A3BF3CF6651}" srcOrd="0" destOrd="0" presId="urn:microsoft.com/office/officeart/2005/8/layout/orgChart1"/>
    <dgm:cxn modelId="{D3CBCAD7-05DC-4C08-AC01-A0FF1DC75A06}" type="presParOf" srcId="{99E2D606-3FDA-4508-8581-D544288F0B3F}" destId="{9A9A156F-C9D2-4BA1-9D23-8299C29A7CA4}" srcOrd="1" destOrd="0" presId="urn:microsoft.com/office/officeart/2005/8/layout/orgChart1"/>
    <dgm:cxn modelId="{27472DE1-56ED-415F-9A10-2CCB15AEF426}" type="presParOf" srcId="{80178B78-DC4F-43D3-B7BD-E6A21806A9C0}" destId="{38D8FDAD-7ED5-466D-AD83-7E9423548CEF}" srcOrd="1" destOrd="0" presId="urn:microsoft.com/office/officeart/2005/8/layout/orgChart1"/>
    <dgm:cxn modelId="{E52C8A57-5235-4DC7-B34C-8F8CB6487F16}" type="presParOf" srcId="{80178B78-DC4F-43D3-B7BD-E6A21806A9C0}" destId="{0FD6077B-E843-45EB-99F8-9AB0CC372013}" srcOrd="2" destOrd="0" presId="urn:microsoft.com/office/officeart/2005/8/layout/orgChart1"/>
    <dgm:cxn modelId="{EE75CE70-2466-4AAA-86BB-1FA877DEA394}" type="presParOf" srcId="{FCB15B61-1D2D-497D-83AE-D0BC0C4B2B3C}" destId="{45D07D0A-212B-480E-AE57-E7F09681B389}" srcOrd="6" destOrd="0" presId="urn:microsoft.com/office/officeart/2005/8/layout/orgChart1"/>
    <dgm:cxn modelId="{E9791CC3-C608-4116-ADF6-1A186BD48036}" type="presParOf" srcId="{FCB15B61-1D2D-497D-83AE-D0BC0C4B2B3C}" destId="{4F3642DB-FFA5-4FD2-BB96-96A62F08654E}" srcOrd="7" destOrd="0" presId="urn:microsoft.com/office/officeart/2005/8/layout/orgChart1"/>
    <dgm:cxn modelId="{A5217983-676A-470F-9292-4F762BB1FB44}" type="presParOf" srcId="{4F3642DB-FFA5-4FD2-BB96-96A62F08654E}" destId="{85D363BB-DB5C-4E95-BC48-C53C30E94F7D}" srcOrd="0" destOrd="0" presId="urn:microsoft.com/office/officeart/2005/8/layout/orgChart1"/>
    <dgm:cxn modelId="{047A12B9-30E3-456E-B6E3-1CAD0A61DE8D}" type="presParOf" srcId="{85D363BB-DB5C-4E95-BC48-C53C30E94F7D}" destId="{BFCCD701-8772-43EC-B5AC-4ED5A089AD11}" srcOrd="0" destOrd="0" presId="urn:microsoft.com/office/officeart/2005/8/layout/orgChart1"/>
    <dgm:cxn modelId="{173AD77E-42D1-4D74-A8BF-64C209886F61}" type="presParOf" srcId="{85D363BB-DB5C-4E95-BC48-C53C30E94F7D}" destId="{82391551-CA99-40E5-9B88-556BECF95D52}" srcOrd="1" destOrd="0" presId="urn:microsoft.com/office/officeart/2005/8/layout/orgChart1"/>
    <dgm:cxn modelId="{04053A56-BB69-4996-89D1-D022CEA46B23}" type="presParOf" srcId="{4F3642DB-FFA5-4FD2-BB96-96A62F08654E}" destId="{7C99A6F0-17E2-4627-9576-7E4FB31EF11C}" srcOrd="1" destOrd="0" presId="urn:microsoft.com/office/officeart/2005/8/layout/orgChart1"/>
    <dgm:cxn modelId="{37C4ADE6-CD57-400B-AE74-9F3B91315939}" type="presParOf" srcId="{4F3642DB-FFA5-4FD2-BB96-96A62F08654E}" destId="{62D6C2E8-9AA3-4485-A2E3-F291109C4F67}" srcOrd="2" destOrd="0" presId="urn:microsoft.com/office/officeart/2005/8/layout/orgChart1"/>
    <dgm:cxn modelId="{2FE80427-E652-4B98-9958-22CC22D56EF6}" type="presParOf" srcId="{FCB15B61-1D2D-497D-83AE-D0BC0C4B2B3C}" destId="{7FD76CF3-BDDC-431A-A993-6D0AF1690918}" srcOrd="8" destOrd="0" presId="urn:microsoft.com/office/officeart/2005/8/layout/orgChart1"/>
    <dgm:cxn modelId="{9DA64E2F-859D-49C0-B5BD-28C286DB162A}" type="presParOf" srcId="{FCB15B61-1D2D-497D-83AE-D0BC0C4B2B3C}" destId="{632961E5-0DA9-4CE3-9661-1596CE628C08}" srcOrd="9" destOrd="0" presId="urn:microsoft.com/office/officeart/2005/8/layout/orgChart1"/>
    <dgm:cxn modelId="{5CB4C615-AC46-40C9-B87B-C608F3BBB95D}" type="presParOf" srcId="{632961E5-0DA9-4CE3-9661-1596CE628C08}" destId="{43F5BF9A-E4C8-4952-8E9B-6964D135CF27}" srcOrd="0" destOrd="0" presId="urn:microsoft.com/office/officeart/2005/8/layout/orgChart1"/>
    <dgm:cxn modelId="{6F14FABD-0C27-4D77-AEF4-EF2E38D68D14}" type="presParOf" srcId="{43F5BF9A-E4C8-4952-8E9B-6964D135CF27}" destId="{09FB838F-2097-4EEF-8F64-2716BAE402DC}" srcOrd="0" destOrd="0" presId="urn:microsoft.com/office/officeart/2005/8/layout/orgChart1"/>
    <dgm:cxn modelId="{2D17A71D-CE83-4459-B8A6-7ABF66C31A44}" type="presParOf" srcId="{43F5BF9A-E4C8-4952-8E9B-6964D135CF27}" destId="{39D9F77D-7411-4483-87B2-0A3A3422E3D4}" srcOrd="1" destOrd="0" presId="urn:microsoft.com/office/officeart/2005/8/layout/orgChart1"/>
    <dgm:cxn modelId="{661DAE48-F8DB-463A-91FA-5784B64F76D0}" type="presParOf" srcId="{632961E5-0DA9-4CE3-9661-1596CE628C08}" destId="{8D5F9503-5F2A-482C-827A-58CDDF7B867A}" srcOrd="1" destOrd="0" presId="urn:microsoft.com/office/officeart/2005/8/layout/orgChart1"/>
    <dgm:cxn modelId="{05917A21-DD58-4260-BDF5-664785040C2A}" type="presParOf" srcId="{632961E5-0DA9-4CE3-9661-1596CE628C08}" destId="{F219AC13-E30D-4583-AA39-46432EDB1383}" srcOrd="2" destOrd="0" presId="urn:microsoft.com/office/officeart/2005/8/layout/orgChart1"/>
    <dgm:cxn modelId="{616F2F56-EC40-417B-9D84-303AF46AB690}" type="presParOf" srcId="{FCB15B61-1D2D-497D-83AE-D0BC0C4B2B3C}" destId="{A786C06F-2EF7-4E7F-A53B-00813D24C47A}" srcOrd="10" destOrd="0" presId="urn:microsoft.com/office/officeart/2005/8/layout/orgChart1"/>
    <dgm:cxn modelId="{B3DFCDD1-A84F-4023-8867-E2475929731D}" type="presParOf" srcId="{FCB15B61-1D2D-497D-83AE-D0BC0C4B2B3C}" destId="{67465796-C873-4C9D-9439-84FABE115DF3}" srcOrd="11" destOrd="0" presId="urn:microsoft.com/office/officeart/2005/8/layout/orgChart1"/>
    <dgm:cxn modelId="{BD8E2FB7-451F-4542-93E8-F6E3B11C4AF3}" type="presParOf" srcId="{67465796-C873-4C9D-9439-84FABE115DF3}" destId="{F915E3C0-3091-4CBA-AC88-E09E1C5BC031}" srcOrd="0" destOrd="0" presId="urn:microsoft.com/office/officeart/2005/8/layout/orgChart1"/>
    <dgm:cxn modelId="{13CC29E8-8DFE-4B57-B658-954CB93CF7E0}" type="presParOf" srcId="{F915E3C0-3091-4CBA-AC88-E09E1C5BC031}" destId="{2D970B08-9ED3-44D3-8A6C-C74E90D570BB}" srcOrd="0" destOrd="0" presId="urn:microsoft.com/office/officeart/2005/8/layout/orgChart1"/>
    <dgm:cxn modelId="{CF0FDBA2-2E0F-45F0-80D4-4160A547749E}" type="presParOf" srcId="{F915E3C0-3091-4CBA-AC88-E09E1C5BC031}" destId="{5EC062C6-C9AC-4089-8ACA-2719E60F8BA4}" srcOrd="1" destOrd="0" presId="urn:microsoft.com/office/officeart/2005/8/layout/orgChart1"/>
    <dgm:cxn modelId="{41C2A3B9-6BC2-446D-B676-3A66E472AD08}" type="presParOf" srcId="{67465796-C873-4C9D-9439-84FABE115DF3}" destId="{15F90B3E-7EC2-4579-9317-2F12BDA6BE72}" srcOrd="1" destOrd="0" presId="urn:microsoft.com/office/officeart/2005/8/layout/orgChart1"/>
    <dgm:cxn modelId="{D1CFDDE8-C9BD-484D-A067-9B4B9E7C5E9E}" type="presParOf" srcId="{67465796-C873-4C9D-9439-84FABE115DF3}" destId="{BF61BFBA-4422-4FD9-8E3D-145B5FB341CC}" srcOrd="2" destOrd="0" presId="urn:microsoft.com/office/officeart/2005/8/layout/orgChart1"/>
    <dgm:cxn modelId="{D8853382-F509-4383-9543-4996A557DE6C}" type="presParOf" srcId="{9447E464-97AA-4D91-9D96-34EE362E029A}" destId="{71F94AFB-1681-4CA5-B93B-AEF5C4BDBB0F}"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8110</Words>
  <Characters>44606</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usuario</Company>
  <LinksUpToDate>false</LinksUpToDate>
  <CharactersWithSpaces>52611</CharactersWithSpaces>
  <SharedDoc>false</SharedDoc>
  <HLinks>
    <vt:vector size="90" baseType="variant">
      <vt:variant>
        <vt:i4>8323113</vt:i4>
      </vt:variant>
      <vt:variant>
        <vt:i4>78</vt:i4>
      </vt:variant>
      <vt:variant>
        <vt:i4>0</vt:i4>
      </vt:variant>
      <vt:variant>
        <vt:i4>5</vt:i4>
      </vt:variant>
      <vt:variant>
        <vt:lpwstr>http://www.ruralpovertyportal.org/region/home/tags/americas</vt:lpwstr>
      </vt:variant>
      <vt:variant>
        <vt:lpwstr/>
      </vt:variant>
      <vt:variant>
        <vt:i4>655454</vt:i4>
      </vt:variant>
      <vt:variant>
        <vt:i4>75</vt:i4>
      </vt:variant>
      <vt:variant>
        <vt:i4>0</vt:i4>
      </vt:variant>
      <vt:variant>
        <vt:i4>5</vt:i4>
      </vt:variant>
      <vt:variant>
        <vt:lpwstr>http://www.oas.org/udse/wesiteold/guatemala.html</vt:lpwstr>
      </vt:variant>
      <vt:variant>
        <vt:lpwstr/>
      </vt:variant>
      <vt:variant>
        <vt:i4>1966123</vt:i4>
      </vt:variant>
      <vt:variant>
        <vt:i4>72</vt:i4>
      </vt:variant>
      <vt:variant>
        <vt:i4>0</vt:i4>
      </vt:variant>
      <vt:variant>
        <vt:i4>5</vt:i4>
      </vt:variant>
      <vt:variant>
        <vt:lpwstr>http://citation.allacademic.com/met/p492770_index.html</vt:lpwstr>
      </vt:variant>
      <vt:variant>
        <vt:lpwstr/>
      </vt:variant>
      <vt:variant>
        <vt:i4>1507359</vt:i4>
      </vt:variant>
      <vt:variant>
        <vt:i4>69</vt:i4>
      </vt:variant>
      <vt:variant>
        <vt:i4>0</vt:i4>
      </vt:variant>
      <vt:variant>
        <vt:i4>5</vt:i4>
      </vt:variant>
      <vt:variant>
        <vt:lpwstr>http://www.avivara.org/images/Thesis_Final_Beyond_PRONADE_Jacob_Carter_2012.pdf</vt:lpwstr>
      </vt:variant>
      <vt:variant>
        <vt:lpwstr/>
      </vt:variant>
      <vt:variant>
        <vt:i4>1507329</vt:i4>
      </vt:variant>
      <vt:variant>
        <vt:i4>66</vt:i4>
      </vt:variant>
      <vt:variant>
        <vt:i4>0</vt:i4>
      </vt:variant>
      <vt:variant>
        <vt:i4>5</vt:i4>
      </vt:variant>
      <vt:variant>
        <vt:lpwstr>http://unesdoc.unesco.org/images/0017/001780/178010e.pdf</vt:lpwstr>
      </vt:variant>
      <vt:variant>
        <vt:lpwstr/>
      </vt:variant>
      <vt:variant>
        <vt:i4>1376304</vt:i4>
      </vt:variant>
      <vt:variant>
        <vt:i4>56</vt:i4>
      </vt:variant>
      <vt:variant>
        <vt:i4>0</vt:i4>
      </vt:variant>
      <vt:variant>
        <vt:i4>5</vt:i4>
      </vt:variant>
      <vt:variant>
        <vt:lpwstr/>
      </vt:variant>
      <vt:variant>
        <vt:lpwstr>_Toc434332303</vt:lpwstr>
      </vt:variant>
      <vt:variant>
        <vt:i4>1376304</vt:i4>
      </vt:variant>
      <vt:variant>
        <vt:i4>50</vt:i4>
      </vt:variant>
      <vt:variant>
        <vt:i4>0</vt:i4>
      </vt:variant>
      <vt:variant>
        <vt:i4>5</vt:i4>
      </vt:variant>
      <vt:variant>
        <vt:lpwstr/>
      </vt:variant>
      <vt:variant>
        <vt:lpwstr>_Toc434332302</vt:lpwstr>
      </vt:variant>
      <vt:variant>
        <vt:i4>1376304</vt:i4>
      </vt:variant>
      <vt:variant>
        <vt:i4>44</vt:i4>
      </vt:variant>
      <vt:variant>
        <vt:i4>0</vt:i4>
      </vt:variant>
      <vt:variant>
        <vt:i4>5</vt:i4>
      </vt:variant>
      <vt:variant>
        <vt:lpwstr/>
      </vt:variant>
      <vt:variant>
        <vt:lpwstr>_Toc434332301</vt:lpwstr>
      </vt:variant>
      <vt:variant>
        <vt:i4>1376304</vt:i4>
      </vt:variant>
      <vt:variant>
        <vt:i4>38</vt:i4>
      </vt:variant>
      <vt:variant>
        <vt:i4>0</vt:i4>
      </vt:variant>
      <vt:variant>
        <vt:i4>5</vt:i4>
      </vt:variant>
      <vt:variant>
        <vt:lpwstr/>
      </vt:variant>
      <vt:variant>
        <vt:lpwstr>_Toc434332300</vt:lpwstr>
      </vt:variant>
      <vt:variant>
        <vt:i4>1835057</vt:i4>
      </vt:variant>
      <vt:variant>
        <vt:i4>32</vt:i4>
      </vt:variant>
      <vt:variant>
        <vt:i4>0</vt:i4>
      </vt:variant>
      <vt:variant>
        <vt:i4>5</vt:i4>
      </vt:variant>
      <vt:variant>
        <vt:lpwstr/>
      </vt:variant>
      <vt:variant>
        <vt:lpwstr>_Toc434332299</vt:lpwstr>
      </vt:variant>
      <vt:variant>
        <vt:i4>1835057</vt:i4>
      </vt:variant>
      <vt:variant>
        <vt:i4>26</vt:i4>
      </vt:variant>
      <vt:variant>
        <vt:i4>0</vt:i4>
      </vt:variant>
      <vt:variant>
        <vt:i4>5</vt:i4>
      </vt:variant>
      <vt:variant>
        <vt:lpwstr/>
      </vt:variant>
      <vt:variant>
        <vt:lpwstr>_Toc434332298</vt:lpwstr>
      </vt:variant>
      <vt:variant>
        <vt:i4>1835057</vt:i4>
      </vt:variant>
      <vt:variant>
        <vt:i4>20</vt:i4>
      </vt:variant>
      <vt:variant>
        <vt:i4>0</vt:i4>
      </vt:variant>
      <vt:variant>
        <vt:i4>5</vt:i4>
      </vt:variant>
      <vt:variant>
        <vt:lpwstr/>
      </vt:variant>
      <vt:variant>
        <vt:lpwstr>_Toc434332297</vt:lpwstr>
      </vt:variant>
      <vt:variant>
        <vt:i4>1835057</vt:i4>
      </vt:variant>
      <vt:variant>
        <vt:i4>14</vt:i4>
      </vt:variant>
      <vt:variant>
        <vt:i4>0</vt:i4>
      </vt:variant>
      <vt:variant>
        <vt:i4>5</vt:i4>
      </vt:variant>
      <vt:variant>
        <vt:lpwstr/>
      </vt:variant>
      <vt:variant>
        <vt:lpwstr>_Toc434332296</vt:lpwstr>
      </vt:variant>
      <vt:variant>
        <vt:i4>1835057</vt:i4>
      </vt:variant>
      <vt:variant>
        <vt:i4>8</vt:i4>
      </vt:variant>
      <vt:variant>
        <vt:i4>0</vt:i4>
      </vt:variant>
      <vt:variant>
        <vt:i4>5</vt:i4>
      </vt:variant>
      <vt:variant>
        <vt:lpwstr/>
      </vt:variant>
      <vt:variant>
        <vt:lpwstr>_Toc434332295</vt:lpwstr>
      </vt:variant>
      <vt:variant>
        <vt:i4>1835057</vt:i4>
      </vt:variant>
      <vt:variant>
        <vt:i4>2</vt:i4>
      </vt:variant>
      <vt:variant>
        <vt:i4>0</vt:i4>
      </vt:variant>
      <vt:variant>
        <vt:i4>5</vt:i4>
      </vt:variant>
      <vt:variant>
        <vt:lpwstr/>
      </vt:variant>
      <vt:variant>
        <vt:lpwstr>_Toc434332294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msouto</cp:lastModifiedBy>
  <cp:revision>2</cp:revision>
  <cp:lastPrinted>2015-10-21T19:10:00Z</cp:lastPrinted>
  <dcterms:created xsi:type="dcterms:W3CDTF">2015-11-03T20:58:00Z</dcterms:created>
  <dcterms:modified xsi:type="dcterms:W3CDTF">2015-11-03T20:58:00Z</dcterms:modified>
</cp:coreProperties>
</file>